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9A301" w14:textId="77777777" w:rsidR="0076669A" w:rsidRDefault="00C83AC3">
      <w:pPr>
        <w:spacing w:line="360" w:lineRule="auto"/>
        <w:jc w:val="center"/>
        <w:rPr>
          <w:rFonts w:hint="eastAsia"/>
          <w:b/>
          <w:bCs/>
          <w:sz w:val="24"/>
        </w:rPr>
      </w:pPr>
      <w:r>
        <w:rPr>
          <w:rFonts w:hint="eastAsia"/>
          <w:b/>
          <w:bCs/>
          <w:sz w:val="24"/>
        </w:rPr>
        <w:t>华自科技股份有限公司</w:t>
      </w:r>
    </w:p>
    <w:p w14:paraId="2485817C" w14:textId="77777777" w:rsidR="0076669A" w:rsidRDefault="00C83AC3">
      <w:pPr>
        <w:spacing w:line="360" w:lineRule="auto"/>
        <w:jc w:val="center"/>
        <w:rPr>
          <w:rFonts w:hint="eastAsia"/>
          <w:b/>
          <w:bCs/>
          <w:sz w:val="24"/>
        </w:rPr>
      </w:pPr>
      <w:r>
        <w:rPr>
          <w:rFonts w:hint="eastAsia"/>
          <w:b/>
          <w:bCs/>
          <w:sz w:val="24"/>
        </w:rPr>
        <w:t>选聘会计师事务所竞争性谈判邀请函</w:t>
      </w:r>
    </w:p>
    <w:p w14:paraId="6D610ADA" w14:textId="77777777" w:rsidR="0076669A" w:rsidRDefault="0076669A">
      <w:pPr>
        <w:spacing w:line="360" w:lineRule="auto"/>
        <w:jc w:val="center"/>
        <w:rPr>
          <w:rFonts w:ascii="Times New Roman" w:hAnsi="Times New Roman" w:cs="Times New Roman"/>
          <w:sz w:val="24"/>
        </w:rPr>
      </w:pPr>
    </w:p>
    <w:p w14:paraId="331D769E"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华自科技股份有限公司（以下简称</w:t>
      </w:r>
      <w:r>
        <w:rPr>
          <w:rFonts w:ascii="Times New Roman" w:hAnsi="Times New Roman" w:cs="Times New Roman"/>
          <w:sz w:val="24"/>
        </w:rPr>
        <w:t>“</w:t>
      </w:r>
      <w:r>
        <w:rPr>
          <w:rFonts w:ascii="Times New Roman" w:hAnsi="Times New Roman" w:cs="Times New Roman"/>
          <w:sz w:val="24"/>
        </w:rPr>
        <w:t>华自科技</w:t>
      </w:r>
      <w:r>
        <w:rPr>
          <w:rFonts w:ascii="Times New Roman" w:hAnsi="Times New Roman" w:cs="Times New Roman"/>
          <w:sz w:val="24"/>
        </w:rPr>
        <w:t>”</w:t>
      </w:r>
      <w:r>
        <w:rPr>
          <w:rFonts w:ascii="Times New Roman" w:hAnsi="Times New Roman" w:cs="Times New Roman"/>
          <w:sz w:val="24"/>
        </w:rPr>
        <w:t>）依据《国有企业、上市公司选聘会计师事务所管理办法》及相关法律法规的规定，决定采用竞争性谈判的方式选聘会计师事务所（以下简称</w:t>
      </w:r>
      <w:r>
        <w:rPr>
          <w:rFonts w:ascii="Times New Roman" w:hAnsi="Times New Roman" w:cs="Times New Roman"/>
          <w:sz w:val="24"/>
        </w:rPr>
        <w:t>“</w:t>
      </w:r>
      <w:r>
        <w:rPr>
          <w:rFonts w:ascii="Times New Roman" w:hAnsi="Times New Roman" w:cs="Times New Roman"/>
          <w:sz w:val="24"/>
        </w:rPr>
        <w:t>会所</w:t>
      </w:r>
      <w:r>
        <w:rPr>
          <w:rFonts w:ascii="Times New Roman" w:hAnsi="Times New Roman" w:cs="Times New Roman"/>
          <w:sz w:val="24"/>
        </w:rPr>
        <w:t>”</w:t>
      </w:r>
      <w:r>
        <w:rPr>
          <w:rFonts w:ascii="Times New Roman" w:hAnsi="Times New Roman" w:cs="Times New Roman"/>
          <w:sz w:val="24"/>
        </w:rPr>
        <w:t>），为华自科技提供审计、财经法律法规以及财务咨询等相关财税服务工作。现诚挚邀请各家会所参与竞聘。</w:t>
      </w:r>
    </w:p>
    <w:p w14:paraId="4B2719DE" w14:textId="77777777" w:rsidR="0076669A" w:rsidRDefault="00C83AC3">
      <w:pPr>
        <w:spacing w:line="360" w:lineRule="auto"/>
        <w:rPr>
          <w:rFonts w:ascii="Times New Roman" w:hAnsi="Times New Roman" w:cs="Times New Roman"/>
          <w:b/>
          <w:bCs/>
          <w:sz w:val="24"/>
        </w:rPr>
      </w:pPr>
      <w:r>
        <w:rPr>
          <w:rFonts w:ascii="Times New Roman" w:hAnsi="Times New Roman" w:cs="Times New Roman"/>
          <w:b/>
          <w:bCs/>
          <w:sz w:val="24"/>
        </w:rPr>
        <w:t>一、受邀须知</w:t>
      </w:r>
    </w:p>
    <w:p w14:paraId="31C8A626"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、本次竞争性谈判文件仅适用于本次竞争性谈判邀请所述报价和谈判。</w:t>
      </w:r>
    </w:p>
    <w:p w14:paraId="1CE8F041"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、邀请文件的组成：</w:t>
      </w:r>
    </w:p>
    <w:p w14:paraId="296523A0"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）邀请文件包括本文件及后续所有发出的补充性通知，补充通知与本文件不一致的，以最后发出的通知内容为准。</w:t>
      </w:r>
    </w:p>
    <w:p w14:paraId="0F908C7F"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）被邀会所应认真阅读邀请文件所有内容，如果响应文件不能实质性地响应本文件的要求，责任由被邀会所自行承担。</w:t>
      </w:r>
    </w:p>
    <w:p w14:paraId="7638C3F6" w14:textId="0631416D"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）被邀</w:t>
      </w:r>
      <w:proofErr w:type="gramStart"/>
      <w:r>
        <w:rPr>
          <w:rFonts w:ascii="Times New Roman" w:hAnsi="Times New Roman" w:cs="Times New Roman"/>
          <w:sz w:val="24"/>
        </w:rPr>
        <w:t>会所若</w:t>
      </w:r>
      <w:proofErr w:type="gramEnd"/>
      <w:r>
        <w:rPr>
          <w:rFonts w:ascii="Times New Roman" w:hAnsi="Times New Roman" w:cs="Times New Roman"/>
          <w:sz w:val="24"/>
        </w:rPr>
        <w:t>有疑问，应于</w:t>
      </w:r>
      <w:r>
        <w:rPr>
          <w:rFonts w:ascii="Times New Roman" w:hAnsi="Times New Roman" w:cs="Times New Roman" w:hint="eastAsia"/>
          <w:sz w:val="24"/>
        </w:rPr>
        <w:t>2024</w:t>
      </w:r>
      <w:r>
        <w:rPr>
          <w:rFonts w:ascii="Times New Roman" w:hAnsi="Times New Roman" w:cs="Times New Roman" w:hint="eastAsia"/>
          <w:sz w:val="24"/>
        </w:rPr>
        <w:t>年</w:t>
      </w:r>
      <w:r>
        <w:rPr>
          <w:rFonts w:ascii="Times New Roman" w:hAnsi="Times New Roman" w:cs="Times New Roman"/>
          <w:sz w:val="24"/>
        </w:rPr>
        <w:t>10</w:t>
      </w:r>
      <w:r>
        <w:rPr>
          <w:rFonts w:ascii="Times New Roman" w:hAnsi="Times New Roman" w:cs="Times New Roman"/>
          <w:sz w:val="24"/>
        </w:rPr>
        <w:t>月</w:t>
      </w:r>
      <w:r>
        <w:rPr>
          <w:rFonts w:ascii="Times New Roman" w:hAnsi="Times New Roman" w:cs="Times New Roman"/>
          <w:sz w:val="24"/>
        </w:rPr>
        <w:t>9</w:t>
      </w:r>
      <w:r>
        <w:rPr>
          <w:rFonts w:ascii="Times New Roman" w:hAnsi="Times New Roman" w:cs="Times New Roman"/>
          <w:sz w:val="24"/>
        </w:rPr>
        <w:t>日前向华自科技股份有限公司提出问题，华自科技股份有限公司将以电子邮件</w:t>
      </w:r>
      <w:r w:rsidR="00D109B9">
        <w:rPr>
          <w:rFonts w:ascii="Times New Roman" w:hAnsi="Times New Roman" w:cs="Times New Roman"/>
          <w:sz w:val="24"/>
        </w:rPr>
        <w:t>或电话</w:t>
      </w:r>
      <w:r>
        <w:rPr>
          <w:rFonts w:ascii="Times New Roman" w:hAnsi="Times New Roman" w:cs="Times New Roman"/>
          <w:sz w:val="24"/>
        </w:rPr>
        <w:t>方式予以解答。</w:t>
      </w:r>
    </w:p>
    <w:p w14:paraId="778673DF"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）本邀请函发布期为</w:t>
      </w:r>
      <w:r>
        <w:rPr>
          <w:rFonts w:ascii="Times New Roman" w:hAnsi="Times New Roman" w:cs="Times New Roman"/>
          <w:sz w:val="24"/>
        </w:rPr>
        <w:t>2024</w:t>
      </w:r>
      <w:r>
        <w:rPr>
          <w:rFonts w:ascii="Times New Roman" w:hAnsi="Times New Roman" w:cs="Times New Roman"/>
          <w:sz w:val="24"/>
        </w:rPr>
        <w:t>年</w:t>
      </w:r>
      <w:r>
        <w:rPr>
          <w:rFonts w:ascii="Times New Roman" w:hAnsi="Times New Roman" w:cs="Times New Roman"/>
          <w:sz w:val="24"/>
        </w:rPr>
        <w:t>9</w:t>
      </w:r>
      <w:r>
        <w:rPr>
          <w:rFonts w:ascii="Times New Roman" w:hAnsi="Times New Roman" w:cs="Times New Roman"/>
          <w:sz w:val="24"/>
        </w:rPr>
        <w:t>月</w:t>
      </w:r>
      <w:r>
        <w:rPr>
          <w:rFonts w:ascii="Times New Roman" w:hAnsi="Times New Roman" w:cs="Times New Roman"/>
          <w:sz w:val="24"/>
        </w:rPr>
        <w:t>25</w:t>
      </w:r>
      <w:r>
        <w:rPr>
          <w:rFonts w:ascii="Times New Roman" w:hAnsi="Times New Roman" w:cs="Times New Roman"/>
          <w:sz w:val="24"/>
        </w:rPr>
        <w:t>日至</w:t>
      </w:r>
      <w:r>
        <w:rPr>
          <w:rFonts w:ascii="Times New Roman" w:hAnsi="Times New Roman" w:cs="Times New Roman"/>
          <w:sz w:val="24"/>
        </w:rPr>
        <w:t>2024</w:t>
      </w:r>
      <w:r>
        <w:rPr>
          <w:rFonts w:ascii="Times New Roman" w:hAnsi="Times New Roman" w:cs="Times New Roman"/>
          <w:sz w:val="24"/>
        </w:rPr>
        <w:t>年</w:t>
      </w:r>
      <w:r>
        <w:rPr>
          <w:rFonts w:ascii="Times New Roman" w:hAnsi="Times New Roman" w:cs="Times New Roman"/>
          <w:sz w:val="24"/>
        </w:rPr>
        <w:t>10</w:t>
      </w:r>
      <w:r>
        <w:rPr>
          <w:rFonts w:ascii="Times New Roman" w:hAnsi="Times New Roman" w:cs="Times New Roman"/>
          <w:sz w:val="24"/>
        </w:rPr>
        <w:t>月</w:t>
      </w:r>
      <w:r>
        <w:rPr>
          <w:rFonts w:ascii="Times New Roman" w:hAnsi="Times New Roman" w:cs="Times New Roman"/>
          <w:sz w:val="24"/>
        </w:rPr>
        <w:t>9</w:t>
      </w:r>
      <w:r>
        <w:rPr>
          <w:rFonts w:ascii="Times New Roman" w:hAnsi="Times New Roman" w:cs="Times New Roman"/>
          <w:sz w:val="24"/>
        </w:rPr>
        <w:t>日。</w:t>
      </w:r>
    </w:p>
    <w:p w14:paraId="3CBF9A64" w14:textId="77777777" w:rsidR="0076669A" w:rsidRDefault="00C83AC3">
      <w:pPr>
        <w:spacing w:line="360" w:lineRule="auto"/>
        <w:rPr>
          <w:rFonts w:ascii="Times New Roman" w:hAnsi="Times New Roman" w:cs="Times New Roman"/>
          <w:b/>
          <w:bCs/>
          <w:sz w:val="24"/>
        </w:rPr>
      </w:pPr>
      <w:r>
        <w:rPr>
          <w:rFonts w:ascii="Times New Roman" w:hAnsi="Times New Roman" w:cs="Times New Roman"/>
          <w:b/>
          <w:bCs/>
          <w:sz w:val="24"/>
        </w:rPr>
        <w:t>二、本次竞谈响应内容</w:t>
      </w:r>
    </w:p>
    <w:p w14:paraId="42E9334F"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响应文件（评价要素）主要包括</w:t>
      </w:r>
      <w:r>
        <w:rPr>
          <w:rFonts w:ascii="Times New Roman" w:hAnsi="Times New Roman" w:cs="Times New Roman"/>
          <w:sz w:val="24"/>
        </w:rPr>
        <w:t>:</w:t>
      </w:r>
    </w:p>
    <w:p w14:paraId="34E1E4BC" w14:textId="77777777" w:rsidR="0076669A" w:rsidRDefault="00C83AC3">
      <w:pPr>
        <w:numPr>
          <w:ilvl w:val="0"/>
          <w:numId w:val="1"/>
        </w:numPr>
        <w:spacing w:line="360" w:lineRule="auto"/>
        <w:ind w:firstLineChars="200" w:firstLine="480"/>
        <w:rPr>
          <w:rFonts w:ascii="Times New Roman" w:hAnsi="Times New Roman" w:cs="Times New Roman"/>
          <w:sz w:val="24"/>
        </w:rPr>
      </w:pPr>
      <w:r>
        <w:rPr>
          <w:rFonts w:ascii="Times New Roman" w:hAnsi="Times New Roman" w:cs="Times New Roman"/>
          <w:sz w:val="24"/>
        </w:rPr>
        <w:t>商务部分</w:t>
      </w:r>
    </w:p>
    <w:p w14:paraId="44BA278C"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）提供营业执照（复印件加盖公章）、资质证书（复印件加盖公章）、项目经理资质证书（复印件加盖公章）、以往相关业绩证明文件（提供业绩查询方式等）、其他资信证明等。</w:t>
      </w:r>
    </w:p>
    <w:p w14:paraId="30DA5FBC"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）资质条件</w:t>
      </w:r>
      <w:r>
        <w:rPr>
          <w:rFonts w:ascii="Times New Roman" w:hAnsi="Times New Roman" w:cs="Times New Roman"/>
          <w:sz w:val="24"/>
        </w:rPr>
        <w:t>:</w:t>
      </w:r>
      <w:proofErr w:type="gramStart"/>
      <w:r>
        <w:rPr>
          <w:rFonts w:ascii="Times New Roman" w:hAnsi="Times New Roman" w:cs="Times New Roman"/>
          <w:sz w:val="24"/>
        </w:rPr>
        <w:t>会所仅指拟</w:t>
      </w:r>
      <w:proofErr w:type="gramEnd"/>
      <w:r>
        <w:rPr>
          <w:rFonts w:ascii="Times New Roman" w:hAnsi="Times New Roman" w:cs="Times New Roman"/>
          <w:sz w:val="24"/>
        </w:rPr>
        <w:t>选聘分所，会所的基本情况简介包含但不限于会所的基础资料、资质等级、综合评价百家排名（最近年度）。</w:t>
      </w:r>
    </w:p>
    <w:p w14:paraId="48C71685"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、技术部分</w:t>
      </w:r>
    </w:p>
    <w:p w14:paraId="2E154DF1"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）人力及其他资源配备（人员配备、专业水平能力、经验荣誉）；</w:t>
      </w:r>
    </w:p>
    <w:p w14:paraId="6562D5E1"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）工作方案（具体内容、项目保障措施）；</w:t>
      </w:r>
    </w:p>
    <w:p w14:paraId="2CCFDED1" w14:textId="77777777" w:rsidR="0076669A" w:rsidRDefault="00C83AC3">
      <w:pPr>
        <w:spacing w:line="360" w:lineRule="auto"/>
        <w:ind w:firstLineChars="200" w:firstLine="480"/>
        <w:rPr>
          <w:rFonts w:ascii="Times New Roman" w:hAnsi="Times New Roman" w:cs="Times New Roman"/>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）质量管理水平（独立性、项目</w:t>
      </w:r>
      <w:r>
        <w:rPr>
          <w:rFonts w:ascii="Times New Roman" w:hAnsi="Times New Roman" w:cs="Times New Roman" w:hint="eastAsia"/>
          <w:sz w:val="24"/>
        </w:rPr>
        <w:t>内部管理与</w:t>
      </w:r>
      <w:r>
        <w:rPr>
          <w:rFonts w:ascii="Times New Roman" w:hAnsi="Times New Roman" w:cs="Times New Roman"/>
          <w:sz w:val="24"/>
        </w:rPr>
        <w:t>质量控制、审计质量及技术</w:t>
      </w:r>
      <w:r>
        <w:rPr>
          <w:rFonts w:ascii="Times New Roman" w:hAnsi="Times New Roman" w:cs="Times New Roman"/>
          <w:sz w:val="24"/>
        </w:rPr>
        <w:lastRenderedPageBreak/>
        <w:t>应对措施、质量保证措施和手段、核心团队稳定性保障、沟通机制保障、信息安全</w:t>
      </w:r>
      <w:r>
        <w:rPr>
          <w:rFonts w:ascii="Times New Roman" w:hAnsi="Times New Roman" w:cs="Times New Roman" w:hint="eastAsia"/>
          <w:sz w:val="24"/>
        </w:rPr>
        <w:t>管理</w:t>
      </w:r>
      <w:r>
        <w:rPr>
          <w:rFonts w:ascii="Times New Roman" w:hAnsi="Times New Roman" w:cs="Times New Roman"/>
          <w:sz w:val="24"/>
        </w:rPr>
        <w:t>及保密措施、风险承担能力水平等相关内容）。</w:t>
      </w:r>
    </w:p>
    <w:p w14:paraId="15FD81F2"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）审计业务衔接工作：按照《中国注册会计师审计准则第</w:t>
      </w:r>
      <w:r>
        <w:rPr>
          <w:rFonts w:ascii="Times New Roman" w:hAnsi="Times New Roman" w:cs="Times New Roman"/>
          <w:sz w:val="24"/>
        </w:rPr>
        <w:t>1153</w:t>
      </w:r>
      <w:r>
        <w:rPr>
          <w:rFonts w:ascii="Times New Roman" w:hAnsi="Times New Roman" w:cs="Times New Roman"/>
          <w:sz w:val="24"/>
        </w:rPr>
        <w:t>号</w:t>
      </w:r>
      <w:r>
        <w:rPr>
          <w:rFonts w:ascii="Times New Roman" w:hAnsi="Times New Roman" w:cs="Times New Roman"/>
          <w:sz w:val="24"/>
        </w:rPr>
        <w:t>-</w:t>
      </w:r>
      <w:r>
        <w:rPr>
          <w:rFonts w:ascii="Times New Roman" w:hAnsi="Times New Roman" w:cs="Times New Roman"/>
          <w:sz w:val="24"/>
        </w:rPr>
        <w:t>前任注册会计师和后任注册会计师的沟通》及其他相关要求，做好与前任会计师事务所后续相关的配合工作的具体方案。</w:t>
      </w:r>
    </w:p>
    <w:p w14:paraId="58B8505D"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、报价部分</w:t>
      </w:r>
    </w:p>
    <w:p w14:paraId="1AE6F6CA"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本次报价应为含税价格（会所需注明税率）</w:t>
      </w:r>
    </w:p>
    <w:p w14:paraId="415851E6" w14:textId="77777777" w:rsidR="0076669A" w:rsidRDefault="00C83AC3">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评分标准</w:t>
      </w:r>
    </w:p>
    <w:p w14:paraId="5461BA93"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质量管理水平的分值权重不低于</w:t>
      </w:r>
      <w:r>
        <w:rPr>
          <w:rFonts w:ascii="Times New Roman" w:hAnsi="Times New Roman" w:cs="Times New Roman"/>
          <w:sz w:val="24"/>
        </w:rPr>
        <w:t>40%</w:t>
      </w:r>
      <w:r>
        <w:rPr>
          <w:rFonts w:ascii="Times New Roman" w:hAnsi="Times New Roman" w:cs="Times New Roman"/>
          <w:sz w:val="24"/>
        </w:rPr>
        <w:t>，审计费用报价的分值权重不高于</w:t>
      </w:r>
      <w:r>
        <w:rPr>
          <w:rFonts w:ascii="Times New Roman" w:hAnsi="Times New Roman" w:cs="Times New Roman"/>
          <w:sz w:val="24"/>
        </w:rPr>
        <w:t>15%</w:t>
      </w:r>
      <w:r>
        <w:rPr>
          <w:rFonts w:ascii="Times New Roman" w:hAnsi="Times New Roman" w:cs="Times New Roman"/>
          <w:sz w:val="24"/>
        </w:rPr>
        <w:t>。审计费用报价得分计算方式：</w:t>
      </w:r>
      <w:r>
        <w:rPr>
          <w:rFonts w:ascii="Times New Roman" w:hAnsi="Times New Roman" w:cs="Times New Roman" w:hint="eastAsia"/>
          <w:sz w:val="24"/>
        </w:rPr>
        <w:t>（</w:t>
      </w:r>
      <w:r>
        <w:rPr>
          <w:rFonts w:ascii="Times New Roman" w:hAnsi="Times New Roman" w:cs="Times New Roman"/>
          <w:sz w:val="24"/>
        </w:rPr>
        <w:t>1-|</w:t>
      </w:r>
      <w:r>
        <w:rPr>
          <w:rFonts w:ascii="Times New Roman" w:hAnsi="Times New Roman" w:cs="Times New Roman"/>
          <w:sz w:val="24"/>
        </w:rPr>
        <w:t>选聘基准价</w:t>
      </w:r>
      <w:r>
        <w:rPr>
          <w:rFonts w:ascii="Times New Roman" w:hAnsi="Times New Roman" w:cs="Times New Roman"/>
          <w:sz w:val="24"/>
        </w:rPr>
        <w:t>-</w:t>
      </w:r>
      <w:r>
        <w:rPr>
          <w:rFonts w:ascii="Times New Roman" w:hAnsi="Times New Roman" w:cs="Times New Roman"/>
          <w:sz w:val="24"/>
        </w:rPr>
        <w:t>审计费用报价</w:t>
      </w:r>
      <w:r>
        <w:rPr>
          <w:rFonts w:ascii="Times New Roman" w:hAnsi="Times New Roman" w:cs="Times New Roman"/>
          <w:sz w:val="24"/>
        </w:rPr>
        <w:t>|/</w:t>
      </w:r>
      <w:r>
        <w:rPr>
          <w:rFonts w:ascii="Times New Roman" w:hAnsi="Times New Roman" w:cs="Times New Roman"/>
          <w:sz w:val="24"/>
        </w:rPr>
        <w:t>选聘基准价</w:t>
      </w:r>
      <w:r>
        <w:rPr>
          <w:rFonts w:ascii="Times New Roman" w:hAnsi="Times New Roman" w:cs="Times New Roman" w:hint="eastAsia"/>
          <w:sz w:val="24"/>
        </w:rPr>
        <w:t>）</w:t>
      </w:r>
      <w:r>
        <w:rPr>
          <w:rFonts w:ascii="Arial" w:hAnsi="Arial" w:cs="Arial"/>
          <w:sz w:val="24"/>
        </w:rPr>
        <w:t>×</w:t>
      </w:r>
      <w:r>
        <w:rPr>
          <w:rFonts w:ascii="Times New Roman" w:hAnsi="Times New Roman" w:cs="Times New Roman"/>
          <w:sz w:val="24"/>
        </w:rPr>
        <w:t>审计费用报价要素所占权重分值。</w:t>
      </w:r>
    </w:p>
    <w:p w14:paraId="0F42AA35" w14:textId="77777777" w:rsidR="0076669A" w:rsidRDefault="00C83AC3">
      <w:pPr>
        <w:spacing w:line="360" w:lineRule="auto"/>
        <w:rPr>
          <w:rFonts w:ascii="Times New Roman" w:hAnsi="Times New Roman" w:cs="Times New Roman"/>
          <w:b/>
          <w:bCs/>
          <w:sz w:val="24"/>
        </w:rPr>
      </w:pPr>
      <w:r>
        <w:rPr>
          <w:rFonts w:ascii="Times New Roman" w:hAnsi="Times New Roman" w:cs="Times New Roman"/>
          <w:b/>
          <w:bCs/>
          <w:sz w:val="24"/>
        </w:rPr>
        <w:t>三、会所服务范围</w:t>
      </w:r>
    </w:p>
    <w:p w14:paraId="39D40E67"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、一般项目服务内容</w:t>
      </w:r>
    </w:p>
    <w:p w14:paraId="2FE9EDE3"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）年度财务报表审计；</w:t>
      </w:r>
    </w:p>
    <w:p w14:paraId="0F3381E1"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）年度内部控制审计；</w:t>
      </w:r>
    </w:p>
    <w:p w14:paraId="33EC5217"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）非经常性损益审核报告；</w:t>
      </w:r>
    </w:p>
    <w:p w14:paraId="493E909F"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）控股股东及其他关联方资金占用情况的专项说明审核报告；</w:t>
      </w:r>
    </w:p>
    <w:p w14:paraId="396CFAF8"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proofErr w:type="gramStart"/>
      <w:r>
        <w:rPr>
          <w:rFonts w:ascii="Times New Roman" w:hAnsi="Times New Roman" w:cs="Times New Roman"/>
          <w:sz w:val="24"/>
        </w:rPr>
        <w:t>募投项目</w:t>
      </w:r>
      <w:proofErr w:type="gramEnd"/>
      <w:r>
        <w:rPr>
          <w:rFonts w:ascii="Times New Roman" w:hAnsi="Times New Roman" w:cs="Times New Roman"/>
          <w:sz w:val="24"/>
        </w:rPr>
        <w:t>预先已投入资金使用情况专项审核报告；</w:t>
      </w:r>
    </w:p>
    <w:p w14:paraId="15B240ED"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）募集资金存放与实际使用情况审核报告；</w:t>
      </w:r>
    </w:p>
    <w:p w14:paraId="4BE1A1C9" w14:textId="77777777" w:rsidR="00B24F3E"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sidR="00B24F3E">
        <w:rPr>
          <w:rFonts w:ascii="Times New Roman" w:hAnsi="Times New Roman" w:cs="Times New Roman"/>
          <w:sz w:val="24"/>
        </w:rPr>
        <w:t>）年度间增资过程中对实收资本的审验；</w:t>
      </w:r>
    </w:p>
    <w:p w14:paraId="7BD8F189" w14:textId="3E852A17" w:rsidR="0087021B" w:rsidRPr="00075415" w:rsidRDefault="0087021B" w:rsidP="0087021B">
      <w:pPr>
        <w:spacing w:line="360" w:lineRule="auto"/>
        <w:ind w:firstLineChars="200" w:firstLine="480"/>
        <w:rPr>
          <w:rFonts w:ascii="Times New Roman" w:hAnsi="Times New Roman" w:cs="Times New Roman"/>
          <w:color w:val="000000" w:themeColor="text1"/>
          <w:sz w:val="24"/>
        </w:rPr>
      </w:pPr>
      <w:r w:rsidRPr="00075415">
        <w:rPr>
          <w:rFonts w:ascii="Times New Roman" w:hAnsi="Times New Roman" w:cs="Times New Roman"/>
          <w:color w:val="000000" w:themeColor="text1"/>
          <w:sz w:val="24"/>
        </w:rPr>
        <w:t>（</w:t>
      </w:r>
      <w:r w:rsidRPr="00075415">
        <w:rPr>
          <w:rFonts w:ascii="Times New Roman" w:hAnsi="Times New Roman" w:cs="Times New Roman"/>
          <w:color w:val="000000" w:themeColor="text1"/>
          <w:sz w:val="24"/>
        </w:rPr>
        <w:t>8</w:t>
      </w:r>
      <w:r w:rsidRPr="00075415">
        <w:rPr>
          <w:rFonts w:ascii="Times New Roman" w:hAnsi="Times New Roman" w:cs="Times New Roman"/>
          <w:color w:val="000000" w:themeColor="text1"/>
          <w:sz w:val="24"/>
        </w:rPr>
        <w:t>）</w:t>
      </w:r>
      <w:r w:rsidR="00143F81" w:rsidRPr="00075415">
        <w:rPr>
          <w:rFonts w:ascii="Times New Roman" w:hAnsi="Times New Roman" w:cs="Times New Roman"/>
          <w:color w:val="000000" w:themeColor="text1"/>
          <w:sz w:val="24"/>
        </w:rPr>
        <w:t>母公司及</w:t>
      </w:r>
      <w:r w:rsidRPr="00075415">
        <w:rPr>
          <w:rFonts w:ascii="Times New Roman" w:hAnsi="Times New Roman" w:cs="Times New Roman"/>
          <w:color w:val="000000" w:themeColor="text1"/>
          <w:sz w:val="24"/>
        </w:rPr>
        <w:t>主要子公司单体年度财务</w:t>
      </w:r>
      <w:r w:rsidRPr="00075415">
        <w:rPr>
          <w:rFonts w:ascii="Times New Roman" w:hAnsi="Times New Roman" w:cs="Times New Roman" w:hint="eastAsia"/>
          <w:color w:val="000000" w:themeColor="text1"/>
          <w:sz w:val="24"/>
        </w:rPr>
        <w:t>审计报告（不超过</w:t>
      </w:r>
      <w:r w:rsidRPr="00075415">
        <w:rPr>
          <w:rFonts w:ascii="Times New Roman" w:hAnsi="Times New Roman" w:cs="Times New Roman" w:hint="eastAsia"/>
          <w:color w:val="000000" w:themeColor="text1"/>
          <w:sz w:val="24"/>
        </w:rPr>
        <w:t>5</w:t>
      </w:r>
      <w:r w:rsidRPr="00075415">
        <w:rPr>
          <w:rFonts w:ascii="Times New Roman" w:hAnsi="Times New Roman" w:cs="Times New Roman" w:hint="eastAsia"/>
          <w:color w:val="000000" w:themeColor="text1"/>
          <w:sz w:val="24"/>
        </w:rPr>
        <w:t>家）；</w:t>
      </w:r>
    </w:p>
    <w:p w14:paraId="4EEF41D0" w14:textId="1BA9DAC1" w:rsidR="0076669A" w:rsidRDefault="00B24F3E" w:rsidP="00DA3F3C">
      <w:pPr>
        <w:pStyle w:val="1"/>
        <w:rPr>
          <w:rFonts w:ascii="Times New Roman" w:hAnsi="Times New Roman" w:cs="Times New Roman"/>
          <w:sz w:val="24"/>
        </w:rPr>
      </w:pPr>
      <w:r>
        <w:rPr>
          <w:rFonts w:hint="eastAsia"/>
        </w:rPr>
        <w:t xml:space="preserve"> </w:t>
      </w:r>
      <w:r>
        <w:t xml:space="preserve">   </w:t>
      </w:r>
      <w:r w:rsidR="0087021B">
        <w:t xml:space="preserve"> </w:t>
      </w:r>
      <w:r w:rsidR="00C83AC3">
        <w:rPr>
          <w:rFonts w:ascii="Times New Roman" w:hAnsi="Times New Roman" w:cs="Times New Roman"/>
          <w:sz w:val="24"/>
        </w:rPr>
        <w:t>2</w:t>
      </w:r>
      <w:r w:rsidR="00C83AC3">
        <w:rPr>
          <w:rFonts w:ascii="Times New Roman" w:hAnsi="Times New Roman" w:cs="Times New Roman"/>
          <w:sz w:val="24"/>
        </w:rPr>
        <w:t>、增值服务</w:t>
      </w:r>
    </w:p>
    <w:p w14:paraId="2E988B93"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）季报及半年报审阅及咨询服务（</w:t>
      </w:r>
      <w:proofErr w:type="gramStart"/>
      <w:r>
        <w:rPr>
          <w:rFonts w:ascii="Times New Roman" w:hAnsi="Times New Roman" w:cs="Times New Roman"/>
          <w:sz w:val="24"/>
        </w:rPr>
        <w:t>不</w:t>
      </w:r>
      <w:proofErr w:type="gramEnd"/>
      <w:r>
        <w:rPr>
          <w:rFonts w:ascii="Times New Roman" w:hAnsi="Times New Roman" w:cs="Times New Roman"/>
          <w:sz w:val="24"/>
        </w:rPr>
        <w:t>出具审阅报告）；</w:t>
      </w:r>
    </w:p>
    <w:p w14:paraId="389D3A33"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）协助华自科技股份有限公司完成季、半年报、年报信息披露相关的财务信息核对工作；</w:t>
      </w:r>
    </w:p>
    <w:p w14:paraId="1309E117"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）协助华自科技股份有限公司对交易所、证监局及其他监管机构关于年度报告、半年报的问询事项进行答复；</w:t>
      </w:r>
    </w:p>
    <w:p w14:paraId="0DC1E26B"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）日常财务咨询工作。</w:t>
      </w:r>
    </w:p>
    <w:p w14:paraId="1ABDB8EC"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、会所服务周期</w:t>
      </w:r>
    </w:p>
    <w:p w14:paraId="1EE0C486"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本次聘请会所服务周期为一个会计周期。</w:t>
      </w:r>
    </w:p>
    <w:p w14:paraId="0A36564F"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、服务保证及措施。</w:t>
      </w:r>
    </w:p>
    <w:p w14:paraId="6ED21C88"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、保密承诺。</w:t>
      </w:r>
    </w:p>
    <w:p w14:paraId="6E5F0707" w14:textId="77777777" w:rsidR="0076669A" w:rsidRDefault="00C83AC3">
      <w:pPr>
        <w:spacing w:line="360" w:lineRule="auto"/>
        <w:rPr>
          <w:rFonts w:ascii="Times New Roman" w:hAnsi="Times New Roman" w:cs="Times New Roman"/>
          <w:b/>
          <w:bCs/>
          <w:sz w:val="24"/>
        </w:rPr>
      </w:pPr>
      <w:r>
        <w:rPr>
          <w:rFonts w:ascii="Times New Roman" w:hAnsi="Times New Roman" w:cs="Times New Roman"/>
          <w:b/>
          <w:bCs/>
          <w:sz w:val="24"/>
        </w:rPr>
        <w:t>四、响应文件的要求</w:t>
      </w:r>
    </w:p>
    <w:p w14:paraId="2E84A977"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、响应文件应采用</w:t>
      </w:r>
      <w:r>
        <w:rPr>
          <w:rFonts w:ascii="Times New Roman" w:hAnsi="Times New Roman" w:cs="Times New Roman"/>
          <w:sz w:val="24"/>
        </w:rPr>
        <w:t>A4</w:t>
      </w:r>
      <w:r>
        <w:rPr>
          <w:rFonts w:ascii="Times New Roman" w:hAnsi="Times New Roman" w:cs="Times New Roman"/>
          <w:sz w:val="24"/>
        </w:rPr>
        <w:t>规格纸编制并装订成册，内容需满足上述第二条相关要求。</w:t>
      </w:r>
    </w:p>
    <w:p w14:paraId="46BF4BD2" w14:textId="27F7CEF9"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、响应文件份数：正式纸质版一份，报价页及落款也加盖公章，快递至</w:t>
      </w:r>
      <w:r>
        <w:rPr>
          <w:rFonts w:ascii="Times New Roman" w:hAnsi="Times New Roman" w:cs="Times New Roman"/>
          <w:sz w:val="24"/>
        </w:rPr>
        <w:t>:</w:t>
      </w:r>
      <w:r>
        <w:rPr>
          <w:rFonts w:ascii="Times New Roman" w:hAnsi="Times New Roman" w:cs="Times New Roman"/>
          <w:sz w:val="24"/>
        </w:rPr>
        <w:t>长沙市高</w:t>
      </w:r>
      <w:proofErr w:type="gramStart"/>
      <w:r>
        <w:rPr>
          <w:rFonts w:ascii="Times New Roman" w:hAnsi="Times New Roman" w:cs="Times New Roman"/>
          <w:sz w:val="24"/>
        </w:rPr>
        <w:t>新区欣盛路</w:t>
      </w:r>
      <w:proofErr w:type="gramEnd"/>
      <w:r>
        <w:rPr>
          <w:rFonts w:ascii="Times New Roman" w:hAnsi="Times New Roman" w:cs="Times New Roman"/>
          <w:sz w:val="24"/>
        </w:rPr>
        <w:t>151</w:t>
      </w:r>
      <w:r>
        <w:rPr>
          <w:rFonts w:ascii="Times New Roman" w:hAnsi="Times New Roman" w:cs="Times New Roman"/>
          <w:sz w:val="24"/>
        </w:rPr>
        <w:t>号，华自科技股份有限公司，收件人罗召，邮编</w:t>
      </w:r>
      <w:r>
        <w:rPr>
          <w:rFonts w:ascii="Times New Roman" w:hAnsi="Times New Roman" w:cs="Times New Roman"/>
          <w:sz w:val="24"/>
        </w:rPr>
        <w:t>410205</w:t>
      </w:r>
      <w:r>
        <w:rPr>
          <w:rFonts w:ascii="Times New Roman" w:hAnsi="Times New Roman" w:cs="Times New Roman"/>
          <w:sz w:val="24"/>
        </w:rPr>
        <w:t>，电话</w:t>
      </w:r>
      <w:r>
        <w:rPr>
          <w:rFonts w:ascii="Times New Roman" w:hAnsi="Times New Roman" w:cs="Times New Roman"/>
          <w:sz w:val="24"/>
        </w:rPr>
        <w:t>0731-88238888-80607</w:t>
      </w:r>
      <w:r>
        <w:rPr>
          <w:rFonts w:ascii="Times New Roman" w:hAnsi="Times New Roman" w:cs="Times New Roman"/>
          <w:sz w:val="24"/>
        </w:rPr>
        <w:t>，邮箱</w:t>
      </w:r>
      <w:r>
        <w:rPr>
          <w:rFonts w:ascii="Times New Roman" w:hAnsi="Times New Roman" w:cs="Times New Roman"/>
          <w:sz w:val="24"/>
        </w:rPr>
        <w:t>461349033@qq.com</w:t>
      </w:r>
      <w:r>
        <w:rPr>
          <w:rFonts w:ascii="Times New Roman" w:hAnsi="Times New Roman" w:cs="Times New Roman"/>
          <w:sz w:val="24"/>
        </w:rPr>
        <w:t>。</w:t>
      </w:r>
    </w:p>
    <w:p w14:paraId="41205B2A"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、递交截至时间：</w:t>
      </w:r>
      <w:r>
        <w:rPr>
          <w:rFonts w:ascii="Times New Roman" w:hAnsi="Times New Roman" w:cs="Times New Roman"/>
          <w:sz w:val="24"/>
        </w:rPr>
        <w:t>2024</w:t>
      </w:r>
      <w:r>
        <w:rPr>
          <w:rFonts w:ascii="Times New Roman" w:hAnsi="Times New Roman" w:cs="Times New Roman"/>
          <w:sz w:val="24"/>
        </w:rPr>
        <w:t>年</w:t>
      </w:r>
      <w:r>
        <w:rPr>
          <w:rFonts w:ascii="Times New Roman" w:hAnsi="Times New Roman" w:cs="Times New Roman"/>
          <w:sz w:val="24"/>
        </w:rPr>
        <w:t>10</w:t>
      </w:r>
      <w:r>
        <w:rPr>
          <w:rFonts w:ascii="Times New Roman" w:hAnsi="Times New Roman" w:cs="Times New Roman"/>
          <w:sz w:val="24"/>
        </w:rPr>
        <w:t>月</w:t>
      </w:r>
      <w:r>
        <w:rPr>
          <w:rFonts w:ascii="Times New Roman" w:hAnsi="Times New Roman" w:cs="Times New Roman"/>
          <w:sz w:val="24"/>
        </w:rPr>
        <w:t>9</w:t>
      </w:r>
      <w:r>
        <w:rPr>
          <w:rFonts w:ascii="Times New Roman" w:hAnsi="Times New Roman" w:cs="Times New Roman"/>
          <w:sz w:val="24"/>
        </w:rPr>
        <w:t>日</w:t>
      </w:r>
      <w:r>
        <w:rPr>
          <w:rFonts w:ascii="Times New Roman" w:hAnsi="Times New Roman" w:cs="Times New Roman"/>
          <w:sz w:val="24"/>
        </w:rPr>
        <w:t>22</w:t>
      </w:r>
      <w:r>
        <w:rPr>
          <w:rFonts w:ascii="Times New Roman" w:hAnsi="Times New Roman" w:cs="Times New Roman"/>
          <w:sz w:val="24"/>
        </w:rPr>
        <w:t>时</w:t>
      </w:r>
    </w:p>
    <w:p w14:paraId="636FA038"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、有下列情形之一时，会所的响应性文件将被拒绝：</w:t>
      </w:r>
    </w:p>
    <w:p w14:paraId="364DEB15"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）逾期送达的；</w:t>
      </w:r>
    </w:p>
    <w:p w14:paraId="587889AD"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）响应文件不符合本文件要求的。</w:t>
      </w:r>
    </w:p>
    <w:p w14:paraId="1D9DCA84" w14:textId="77777777" w:rsidR="0076669A" w:rsidRDefault="00C83AC3">
      <w:pPr>
        <w:spacing w:line="360" w:lineRule="auto"/>
        <w:rPr>
          <w:rFonts w:ascii="Times New Roman" w:hAnsi="Times New Roman" w:cs="Times New Roman"/>
          <w:b/>
          <w:bCs/>
          <w:sz w:val="24"/>
        </w:rPr>
      </w:pPr>
      <w:r>
        <w:rPr>
          <w:rFonts w:ascii="Times New Roman" w:hAnsi="Times New Roman" w:cs="Times New Roman"/>
          <w:b/>
          <w:bCs/>
          <w:sz w:val="24"/>
        </w:rPr>
        <w:t>五、谈判安排</w:t>
      </w:r>
    </w:p>
    <w:p w14:paraId="23E59141"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、谈判方式：由华自科技股份有限公司组成的聘任会所评议小组成员阅读、分析、对比响应文件，与响应者通讯沟通谈判，必要时邀请响应者现场谈判。响应者必须注明沟通人员姓名及联络方式。</w:t>
      </w:r>
    </w:p>
    <w:p w14:paraId="00D2D55A"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评议标准：评议小组成员综合评议响应文件表述的历史业绩、资质及服务内容、响应文件对邀请文件的响应情况等，以打分的方式确定初选者，报董事长批准后确定。本次谈判竞标在最低价成交法和综合评估法两种方法中，选用后者。</w:t>
      </w:r>
    </w:p>
    <w:p w14:paraId="1F76AD3A" w14:textId="77777777" w:rsidR="0076669A" w:rsidRDefault="00C83AC3">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、结果通知：华自科技股份有限公司将在</w:t>
      </w:r>
      <w:proofErr w:type="gramStart"/>
      <w:r>
        <w:rPr>
          <w:rFonts w:ascii="Times New Roman" w:hAnsi="Times New Roman" w:cs="Times New Roman"/>
          <w:sz w:val="24"/>
        </w:rPr>
        <w:t>公司官网公示</w:t>
      </w:r>
      <w:proofErr w:type="gramEnd"/>
      <w:r>
        <w:rPr>
          <w:rFonts w:ascii="Times New Roman" w:hAnsi="Times New Roman" w:cs="Times New Roman"/>
          <w:sz w:val="24"/>
        </w:rPr>
        <w:t>中标候选人，公示期满后对中标候选人若无异议，将对谈判竞标的第一中标候选人发出中标通知，未中标者不再另行通知。</w:t>
      </w:r>
    </w:p>
    <w:p w14:paraId="2A3057E6" w14:textId="77777777" w:rsidR="0076669A" w:rsidRDefault="0076669A">
      <w:pPr>
        <w:spacing w:line="360" w:lineRule="auto"/>
        <w:rPr>
          <w:rFonts w:ascii="Times New Roman" w:hAnsi="Times New Roman" w:cs="Times New Roman"/>
          <w:sz w:val="24"/>
        </w:rPr>
      </w:pPr>
    </w:p>
    <w:p w14:paraId="0694DF30" w14:textId="77777777" w:rsidR="0076669A" w:rsidRDefault="0076669A">
      <w:pPr>
        <w:spacing w:line="360" w:lineRule="auto"/>
        <w:jc w:val="right"/>
        <w:rPr>
          <w:rFonts w:ascii="Times New Roman" w:hAnsi="Times New Roman" w:cs="Times New Roman"/>
          <w:sz w:val="24"/>
        </w:rPr>
      </w:pPr>
    </w:p>
    <w:p w14:paraId="3A4CCC5A" w14:textId="77777777" w:rsidR="0076669A" w:rsidRDefault="00C83AC3">
      <w:pPr>
        <w:spacing w:line="360" w:lineRule="auto"/>
        <w:jc w:val="right"/>
        <w:rPr>
          <w:rFonts w:ascii="Times New Roman" w:hAnsi="Times New Roman" w:cs="Times New Roman"/>
          <w:sz w:val="24"/>
        </w:rPr>
      </w:pPr>
      <w:r>
        <w:rPr>
          <w:rFonts w:ascii="Times New Roman" w:hAnsi="Times New Roman" w:cs="Times New Roman"/>
          <w:sz w:val="24"/>
        </w:rPr>
        <w:t>华自科技股份有限公司</w:t>
      </w:r>
    </w:p>
    <w:p w14:paraId="17636044" w14:textId="77777777" w:rsidR="0076669A" w:rsidRDefault="00C83AC3">
      <w:pPr>
        <w:spacing w:line="360" w:lineRule="auto"/>
        <w:jc w:val="right"/>
        <w:rPr>
          <w:rFonts w:ascii="Times New Roman" w:hAnsi="Times New Roman" w:cs="Times New Roman"/>
          <w:sz w:val="24"/>
        </w:rPr>
      </w:pPr>
      <w:r>
        <w:rPr>
          <w:rFonts w:ascii="Times New Roman" w:hAnsi="Times New Roman" w:cs="Times New Roman"/>
          <w:sz w:val="24"/>
        </w:rPr>
        <w:t>2024</w:t>
      </w:r>
      <w:r>
        <w:rPr>
          <w:rFonts w:ascii="Times New Roman" w:hAnsi="Times New Roman" w:cs="Times New Roman"/>
          <w:sz w:val="24"/>
        </w:rPr>
        <w:t>年</w:t>
      </w:r>
      <w:r>
        <w:rPr>
          <w:rFonts w:ascii="Times New Roman" w:hAnsi="Times New Roman" w:cs="Times New Roman"/>
          <w:sz w:val="24"/>
        </w:rPr>
        <w:t>9</w:t>
      </w:r>
      <w:r>
        <w:rPr>
          <w:rFonts w:ascii="Times New Roman" w:hAnsi="Times New Roman" w:cs="Times New Roman"/>
          <w:sz w:val="24"/>
        </w:rPr>
        <w:t>月</w:t>
      </w:r>
      <w:r>
        <w:rPr>
          <w:rFonts w:ascii="Times New Roman" w:hAnsi="Times New Roman" w:cs="Times New Roman"/>
          <w:sz w:val="24"/>
        </w:rPr>
        <w:t>25</w:t>
      </w:r>
      <w:r>
        <w:rPr>
          <w:rFonts w:ascii="Times New Roman" w:hAnsi="Times New Roman" w:cs="Times New Roman"/>
          <w:sz w:val="24"/>
        </w:rPr>
        <w:t>日</w:t>
      </w:r>
    </w:p>
    <w:p w14:paraId="6CCD0290" w14:textId="77777777" w:rsidR="0076669A" w:rsidRDefault="0076669A">
      <w:pPr>
        <w:pStyle w:val="1"/>
        <w:rPr>
          <w:rFonts w:hint="eastAsia"/>
          <w:sz w:val="24"/>
        </w:rPr>
      </w:pPr>
    </w:p>
    <w:p w14:paraId="54E8182D" w14:textId="77777777" w:rsidR="0076669A" w:rsidRDefault="0076669A">
      <w:pPr>
        <w:rPr>
          <w:rFonts w:hint="eastAsia"/>
          <w:sz w:val="24"/>
        </w:rPr>
      </w:pPr>
    </w:p>
    <w:p w14:paraId="6E1FB6D6" w14:textId="77777777" w:rsidR="0076669A" w:rsidRDefault="0076669A">
      <w:pPr>
        <w:pStyle w:val="1"/>
        <w:rPr>
          <w:rFonts w:hint="eastAsia"/>
          <w:sz w:val="24"/>
        </w:rPr>
      </w:pPr>
    </w:p>
    <w:p w14:paraId="30464211" w14:textId="77777777" w:rsidR="0076669A" w:rsidRDefault="0076669A">
      <w:pPr>
        <w:pStyle w:val="NormalIndent1"/>
        <w:ind w:firstLine="0"/>
        <w:rPr>
          <w:rFonts w:asciiTheme="minorHAnsi" w:hint="eastAsia"/>
          <w:b/>
          <w:bCs/>
          <w:sz w:val="28"/>
          <w:szCs w:val="28"/>
        </w:rPr>
      </w:pPr>
    </w:p>
    <w:p w14:paraId="200E655C" w14:textId="77777777" w:rsidR="0076669A" w:rsidRDefault="00C83AC3">
      <w:pPr>
        <w:pStyle w:val="NormalIndent1"/>
        <w:ind w:firstLine="0"/>
        <w:rPr>
          <w:rFonts w:asciiTheme="minorHAnsi" w:hint="eastAsia"/>
          <w:b/>
          <w:bCs/>
          <w:sz w:val="28"/>
          <w:szCs w:val="28"/>
        </w:rPr>
      </w:pPr>
      <w:r>
        <w:rPr>
          <w:rFonts w:asciiTheme="minorHAnsi" w:hint="eastAsia"/>
          <w:b/>
          <w:bCs/>
          <w:sz w:val="28"/>
          <w:szCs w:val="28"/>
        </w:rPr>
        <w:t>附件：评分办法</w:t>
      </w:r>
    </w:p>
    <w:p w14:paraId="365CF4ED" w14:textId="7C1C7E43" w:rsidR="0076669A" w:rsidRDefault="00C83AC3">
      <w:pPr>
        <w:spacing w:line="560" w:lineRule="exact"/>
        <w:ind w:firstLineChars="200" w:firstLine="480"/>
        <w:rPr>
          <w:rFonts w:ascii="Times New Roman" w:hAnsi="Times New Roman" w:cs="Times New Roman"/>
          <w:sz w:val="24"/>
        </w:rPr>
      </w:pPr>
      <w:r>
        <w:rPr>
          <w:rFonts w:ascii="Times New Roman" w:hAnsi="Times New Roman" w:cs="Times New Roman"/>
          <w:sz w:val="24"/>
        </w:rPr>
        <w:t>本项目采用综合评分法，满分</w:t>
      </w:r>
      <w:r>
        <w:rPr>
          <w:rFonts w:ascii="Times New Roman" w:hAnsi="Times New Roman" w:cs="Times New Roman"/>
          <w:sz w:val="24"/>
        </w:rPr>
        <w:t>100</w:t>
      </w:r>
      <w:r>
        <w:rPr>
          <w:rFonts w:ascii="Times New Roman" w:hAnsi="Times New Roman" w:cs="Times New Roman"/>
          <w:sz w:val="24"/>
        </w:rPr>
        <w:t>分，其中：报价部分占</w:t>
      </w:r>
      <w:r>
        <w:rPr>
          <w:rFonts w:ascii="Times New Roman" w:hAnsi="Times New Roman" w:cs="Times New Roman"/>
          <w:sz w:val="24"/>
        </w:rPr>
        <w:t>15</w:t>
      </w:r>
      <w:r>
        <w:rPr>
          <w:rFonts w:ascii="Times New Roman" w:hAnsi="Times New Roman" w:cs="Times New Roman"/>
          <w:sz w:val="24"/>
        </w:rPr>
        <w:t>分；商务部分占</w:t>
      </w:r>
      <w:r>
        <w:rPr>
          <w:rFonts w:ascii="Times New Roman" w:hAnsi="Times New Roman" w:cs="Times New Roman"/>
          <w:sz w:val="24"/>
        </w:rPr>
        <w:t>25</w:t>
      </w:r>
      <w:r>
        <w:rPr>
          <w:rFonts w:ascii="Times New Roman" w:hAnsi="Times New Roman" w:cs="Times New Roman"/>
          <w:sz w:val="24"/>
        </w:rPr>
        <w:t>分，技术部分占</w:t>
      </w:r>
      <w:r>
        <w:rPr>
          <w:rFonts w:ascii="Times New Roman" w:hAnsi="Times New Roman" w:cs="Times New Roman"/>
          <w:sz w:val="24"/>
        </w:rPr>
        <w:t>60</w:t>
      </w:r>
      <w:r>
        <w:rPr>
          <w:rFonts w:ascii="Times New Roman" w:hAnsi="Times New Roman" w:cs="Times New Roman"/>
          <w:sz w:val="24"/>
        </w:rPr>
        <w:t>分，各计算结果保留至小数点后</w:t>
      </w:r>
      <w:r>
        <w:rPr>
          <w:rFonts w:ascii="Times New Roman" w:hAnsi="Times New Roman" w:cs="Times New Roman"/>
          <w:sz w:val="24"/>
        </w:rPr>
        <w:t>2</w:t>
      </w:r>
      <w:r>
        <w:rPr>
          <w:rFonts w:ascii="Times New Roman" w:hAnsi="Times New Roman" w:cs="Times New Roman"/>
          <w:sz w:val="24"/>
        </w:rPr>
        <w:t>位，采用四舍五入法确定。评标按照本文件规定的评分标准打分，评审小组各成员打分的均值即为会计师事务所最终得分。详见评分标准如下：</w:t>
      </w:r>
    </w:p>
    <w:tbl>
      <w:tblPr>
        <w:tblStyle w:val="a4"/>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49"/>
        <w:gridCol w:w="1101"/>
        <w:gridCol w:w="589"/>
        <w:gridCol w:w="4826"/>
        <w:gridCol w:w="1031"/>
        <w:gridCol w:w="828"/>
      </w:tblGrid>
      <w:tr w:rsidR="0076669A" w14:paraId="56CC76AD" w14:textId="77777777">
        <w:trPr>
          <w:trHeight w:val="723"/>
          <w:tblHeader/>
          <w:jc w:val="center"/>
        </w:trPr>
        <w:tc>
          <w:tcPr>
            <w:tcW w:w="732" w:type="dxa"/>
            <w:vAlign w:val="center"/>
          </w:tcPr>
          <w:p w14:paraId="5DC26418" w14:textId="77777777" w:rsidR="0076669A" w:rsidRDefault="00C83AC3">
            <w:pPr>
              <w:jc w:val="center"/>
              <w:rPr>
                <w:rFonts w:ascii="Times New Roman" w:eastAsia="宋体" w:hAnsi="Times New Roman" w:cs="Times New Roman"/>
                <w:b/>
                <w:bCs/>
                <w:sz w:val="24"/>
              </w:rPr>
            </w:pPr>
            <w:r>
              <w:rPr>
                <w:rFonts w:ascii="Times New Roman" w:eastAsia="宋体" w:hAnsi="Times New Roman" w:cs="Times New Roman"/>
                <w:b/>
                <w:bCs/>
                <w:sz w:val="24"/>
              </w:rPr>
              <w:t>项目分类</w:t>
            </w:r>
          </w:p>
        </w:tc>
        <w:tc>
          <w:tcPr>
            <w:tcW w:w="1950" w:type="dxa"/>
            <w:gridSpan w:val="2"/>
            <w:vAlign w:val="center"/>
          </w:tcPr>
          <w:p w14:paraId="4A93AACC" w14:textId="77777777" w:rsidR="0076669A" w:rsidRDefault="00C83AC3">
            <w:pPr>
              <w:jc w:val="center"/>
              <w:rPr>
                <w:rFonts w:ascii="Times New Roman" w:eastAsia="宋体" w:hAnsi="Times New Roman" w:cs="Times New Roman"/>
                <w:b/>
                <w:bCs/>
                <w:sz w:val="24"/>
              </w:rPr>
            </w:pPr>
            <w:r>
              <w:rPr>
                <w:rFonts w:ascii="Times New Roman" w:eastAsia="宋体" w:hAnsi="Times New Roman" w:cs="Times New Roman"/>
                <w:b/>
                <w:bCs/>
                <w:sz w:val="24"/>
              </w:rPr>
              <w:t>评分项</w:t>
            </w:r>
          </w:p>
        </w:tc>
        <w:tc>
          <w:tcPr>
            <w:tcW w:w="589" w:type="dxa"/>
            <w:vAlign w:val="center"/>
          </w:tcPr>
          <w:p w14:paraId="6E4202A5" w14:textId="77777777" w:rsidR="0076669A" w:rsidRDefault="00C83AC3">
            <w:pPr>
              <w:jc w:val="center"/>
              <w:rPr>
                <w:rFonts w:ascii="Times New Roman" w:eastAsia="宋体" w:hAnsi="Times New Roman" w:cs="Times New Roman"/>
                <w:b/>
                <w:bCs/>
                <w:sz w:val="24"/>
              </w:rPr>
            </w:pPr>
            <w:r>
              <w:rPr>
                <w:rFonts w:ascii="Times New Roman" w:eastAsia="宋体" w:hAnsi="Times New Roman" w:cs="Times New Roman"/>
                <w:b/>
                <w:bCs/>
                <w:sz w:val="24"/>
              </w:rPr>
              <w:t>分值</w:t>
            </w:r>
          </w:p>
        </w:tc>
        <w:tc>
          <w:tcPr>
            <w:tcW w:w="4826" w:type="dxa"/>
            <w:vAlign w:val="center"/>
          </w:tcPr>
          <w:p w14:paraId="16F3507C" w14:textId="77777777" w:rsidR="0076669A" w:rsidRDefault="00C83AC3">
            <w:pPr>
              <w:jc w:val="center"/>
              <w:rPr>
                <w:rFonts w:ascii="Times New Roman" w:eastAsia="宋体" w:hAnsi="Times New Roman" w:cs="Times New Roman"/>
                <w:b/>
                <w:bCs/>
                <w:sz w:val="24"/>
              </w:rPr>
            </w:pPr>
            <w:r>
              <w:rPr>
                <w:rFonts w:ascii="Times New Roman" w:eastAsia="宋体" w:hAnsi="Times New Roman" w:cs="Times New Roman"/>
                <w:b/>
                <w:bCs/>
                <w:sz w:val="24"/>
              </w:rPr>
              <w:t>评审内容</w:t>
            </w:r>
          </w:p>
        </w:tc>
        <w:tc>
          <w:tcPr>
            <w:tcW w:w="1031" w:type="dxa"/>
            <w:vAlign w:val="center"/>
          </w:tcPr>
          <w:p w14:paraId="0D106DB9" w14:textId="77777777" w:rsidR="0076669A" w:rsidRDefault="00C83AC3">
            <w:pPr>
              <w:jc w:val="center"/>
              <w:rPr>
                <w:rFonts w:ascii="Times New Roman" w:eastAsia="宋体" w:hAnsi="Times New Roman" w:cs="Times New Roman"/>
                <w:b/>
                <w:bCs/>
                <w:sz w:val="24"/>
              </w:rPr>
            </w:pPr>
            <w:r>
              <w:rPr>
                <w:rFonts w:ascii="Times New Roman" w:eastAsia="宋体" w:hAnsi="Times New Roman" w:cs="Times New Roman"/>
                <w:b/>
                <w:bCs/>
                <w:sz w:val="24"/>
              </w:rPr>
              <w:t>评审依据</w:t>
            </w:r>
          </w:p>
        </w:tc>
        <w:tc>
          <w:tcPr>
            <w:tcW w:w="828" w:type="dxa"/>
            <w:vAlign w:val="center"/>
          </w:tcPr>
          <w:p w14:paraId="7B5C9E70" w14:textId="77777777" w:rsidR="0076669A" w:rsidRDefault="00C83AC3">
            <w:pPr>
              <w:jc w:val="center"/>
              <w:rPr>
                <w:rFonts w:ascii="Times New Roman" w:eastAsia="宋体" w:hAnsi="Times New Roman" w:cs="Times New Roman"/>
                <w:b/>
                <w:bCs/>
                <w:sz w:val="24"/>
              </w:rPr>
            </w:pPr>
            <w:r>
              <w:rPr>
                <w:rFonts w:ascii="Times New Roman" w:eastAsia="宋体" w:hAnsi="Times New Roman" w:cs="Times New Roman"/>
                <w:b/>
                <w:bCs/>
                <w:sz w:val="24"/>
              </w:rPr>
              <w:t>得分</w:t>
            </w:r>
          </w:p>
        </w:tc>
      </w:tr>
      <w:tr w:rsidR="0076669A" w14:paraId="10752CFB" w14:textId="77777777">
        <w:trPr>
          <w:trHeight w:val="1352"/>
          <w:jc w:val="center"/>
        </w:trPr>
        <w:tc>
          <w:tcPr>
            <w:tcW w:w="732" w:type="dxa"/>
            <w:vMerge w:val="restart"/>
            <w:vAlign w:val="center"/>
          </w:tcPr>
          <w:p w14:paraId="2B94FD90" w14:textId="6C24C59A" w:rsidR="0076669A" w:rsidRDefault="00C83AC3" w:rsidP="00C83AC3">
            <w:pPr>
              <w:jc w:val="center"/>
              <w:rPr>
                <w:rFonts w:ascii="Times New Roman" w:eastAsia="宋体" w:hAnsi="Times New Roman" w:cs="Times New Roman"/>
                <w:sz w:val="18"/>
                <w:szCs w:val="16"/>
              </w:rPr>
            </w:pPr>
            <w:bookmarkStart w:id="0" w:name="OLE_LINK1" w:colFirst="3" w:colLast="3"/>
            <w:r>
              <w:rPr>
                <w:rFonts w:ascii="Times New Roman" w:eastAsia="宋体" w:hAnsi="Times New Roman" w:cs="Times New Roman"/>
                <w:b/>
                <w:bCs/>
                <w:sz w:val="24"/>
              </w:rPr>
              <w:t>一、商务部分（</w:t>
            </w:r>
            <w:r>
              <w:rPr>
                <w:rFonts w:ascii="Times New Roman" w:eastAsia="宋体" w:hAnsi="Times New Roman" w:cs="Times New Roman"/>
                <w:b/>
                <w:bCs/>
                <w:sz w:val="24"/>
              </w:rPr>
              <w:t>25</w:t>
            </w:r>
            <w:r>
              <w:rPr>
                <w:rFonts w:ascii="Times New Roman" w:eastAsia="宋体" w:hAnsi="Times New Roman" w:cs="Times New Roman"/>
                <w:b/>
                <w:bCs/>
                <w:sz w:val="24"/>
              </w:rPr>
              <w:t>分</w:t>
            </w:r>
            <w:r>
              <w:rPr>
                <w:rFonts w:ascii="Times New Roman" w:eastAsia="宋体" w:hAnsi="Times New Roman" w:cs="Times New Roman"/>
                <w:sz w:val="24"/>
              </w:rPr>
              <w:t>）</w:t>
            </w:r>
          </w:p>
        </w:tc>
        <w:tc>
          <w:tcPr>
            <w:tcW w:w="849" w:type="dxa"/>
            <w:vMerge w:val="restart"/>
            <w:vAlign w:val="center"/>
          </w:tcPr>
          <w:p w14:paraId="0B74D780" w14:textId="77777777" w:rsidR="0076669A" w:rsidRDefault="00C83AC3">
            <w:pPr>
              <w:jc w:val="left"/>
              <w:rPr>
                <w:rFonts w:ascii="Times New Roman" w:eastAsia="宋体" w:hAnsi="Times New Roman" w:cs="Times New Roman"/>
              </w:rPr>
            </w:pPr>
            <w:r>
              <w:rPr>
                <w:rFonts w:ascii="Times New Roman" w:eastAsia="宋体" w:hAnsi="Times New Roman" w:cs="Times New Roman"/>
              </w:rPr>
              <w:t>商务响应程度（</w:t>
            </w:r>
            <w:r>
              <w:rPr>
                <w:rFonts w:ascii="Times New Roman" w:eastAsia="宋体" w:hAnsi="Times New Roman" w:cs="Times New Roman"/>
              </w:rPr>
              <w:t>4</w:t>
            </w:r>
            <w:r>
              <w:rPr>
                <w:rFonts w:ascii="Times New Roman" w:eastAsia="宋体" w:hAnsi="Times New Roman" w:cs="Times New Roman"/>
              </w:rPr>
              <w:t>分）</w:t>
            </w:r>
          </w:p>
        </w:tc>
        <w:tc>
          <w:tcPr>
            <w:tcW w:w="1101" w:type="dxa"/>
            <w:vAlign w:val="center"/>
          </w:tcPr>
          <w:p w14:paraId="18535C71" w14:textId="77777777" w:rsidR="0076669A" w:rsidRDefault="00C83AC3">
            <w:pPr>
              <w:widowControl/>
              <w:textAlignment w:val="center"/>
              <w:rPr>
                <w:rFonts w:ascii="Times New Roman" w:eastAsia="宋体" w:hAnsi="Times New Roman" w:cs="Times New Roman"/>
              </w:rPr>
            </w:pPr>
            <w:r>
              <w:rPr>
                <w:rFonts w:ascii="Times New Roman" w:eastAsia="宋体" w:hAnsi="Times New Roman" w:cs="Times New Roman"/>
              </w:rPr>
              <w:t>响应文件整体质量</w:t>
            </w:r>
          </w:p>
        </w:tc>
        <w:tc>
          <w:tcPr>
            <w:tcW w:w="589" w:type="dxa"/>
            <w:vAlign w:val="center"/>
          </w:tcPr>
          <w:p w14:paraId="7DB49E07" w14:textId="77777777" w:rsidR="0076669A" w:rsidRDefault="00C83AC3">
            <w:pPr>
              <w:widowControl/>
              <w:jc w:val="center"/>
              <w:textAlignment w:val="center"/>
              <w:rPr>
                <w:rFonts w:ascii="Times New Roman" w:eastAsia="宋体" w:hAnsi="Times New Roman" w:cs="Times New Roman"/>
              </w:rPr>
            </w:pPr>
            <w:r>
              <w:rPr>
                <w:rFonts w:ascii="Times New Roman" w:eastAsia="宋体" w:hAnsi="Times New Roman" w:cs="Times New Roman"/>
              </w:rPr>
              <w:t>2</w:t>
            </w:r>
          </w:p>
        </w:tc>
        <w:tc>
          <w:tcPr>
            <w:tcW w:w="4826" w:type="dxa"/>
            <w:vAlign w:val="center"/>
          </w:tcPr>
          <w:p w14:paraId="0A3295BE" w14:textId="77777777" w:rsidR="0076669A" w:rsidRDefault="00C83AC3">
            <w:pPr>
              <w:widowControl/>
              <w:jc w:val="left"/>
              <w:textAlignment w:val="center"/>
              <w:rPr>
                <w:rFonts w:ascii="Times New Roman" w:eastAsia="宋体" w:hAnsi="Times New Roman" w:cs="Times New Roman"/>
              </w:rPr>
            </w:pPr>
            <w:r>
              <w:rPr>
                <w:rFonts w:ascii="Times New Roman" w:eastAsia="宋体" w:hAnsi="Times New Roman" w:cs="Times New Roman"/>
              </w:rPr>
              <w:t>会计师事务所提交文件的内容、排版、整体编制质量，对采购文件需求响应的完整性、针对性和适用性。响应文件内容全面，排版清晰，整体编制质量高，对采购文件需求响应完整，针对性强，适用性高，得</w:t>
            </w:r>
            <w:r>
              <w:rPr>
                <w:rFonts w:ascii="Times New Roman" w:eastAsia="宋体" w:hAnsi="Times New Roman" w:cs="Times New Roman"/>
              </w:rPr>
              <w:t>2</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Align w:val="center"/>
          </w:tcPr>
          <w:p w14:paraId="7197F5DF"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整体资料提供情况</w:t>
            </w:r>
          </w:p>
        </w:tc>
        <w:tc>
          <w:tcPr>
            <w:tcW w:w="828" w:type="dxa"/>
            <w:vAlign w:val="center"/>
          </w:tcPr>
          <w:p w14:paraId="1018EE68" w14:textId="77777777" w:rsidR="0076669A" w:rsidRDefault="0076669A">
            <w:pPr>
              <w:jc w:val="center"/>
              <w:rPr>
                <w:rFonts w:ascii="Times New Roman" w:eastAsia="宋体" w:hAnsi="Times New Roman" w:cs="Times New Roman"/>
                <w:szCs w:val="21"/>
              </w:rPr>
            </w:pPr>
          </w:p>
        </w:tc>
      </w:tr>
      <w:tr w:rsidR="0076669A" w14:paraId="651E2B6F" w14:textId="77777777">
        <w:trPr>
          <w:trHeight w:val="1352"/>
          <w:jc w:val="center"/>
        </w:trPr>
        <w:tc>
          <w:tcPr>
            <w:tcW w:w="732" w:type="dxa"/>
            <w:vMerge/>
            <w:vAlign w:val="center"/>
          </w:tcPr>
          <w:p w14:paraId="78A9486E"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65287A47" w14:textId="77777777" w:rsidR="0076669A" w:rsidRDefault="0076669A">
            <w:pPr>
              <w:rPr>
                <w:rFonts w:ascii="Times New Roman" w:eastAsia="宋体" w:hAnsi="Times New Roman" w:cs="Times New Roman"/>
              </w:rPr>
            </w:pPr>
          </w:p>
        </w:tc>
        <w:tc>
          <w:tcPr>
            <w:tcW w:w="1101" w:type="dxa"/>
            <w:vAlign w:val="center"/>
          </w:tcPr>
          <w:p w14:paraId="22E797C9" w14:textId="77777777" w:rsidR="0076669A" w:rsidRDefault="00C83AC3">
            <w:pPr>
              <w:widowControl/>
              <w:textAlignment w:val="center"/>
              <w:rPr>
                <w:rFonts w:ascii="Times New Roman" w:eastAsia="宋体" w:hAnsi="Times New Roman" w:cs="Times New Roman"/>
              </w:rPr>
            </w:pPr>
            <w:r>
              <w:rPr>
                <w:rFonts w:ascii="Times New Roman" w:eastAsia="宋体" w:hAnsi="Times New Roman" w:cs="Times New Roman"/>
              </w:rPr>
              <w:t>服务响应程度</w:t>
            </w:r>
          </w:p>
        </w:tc>
        <w:tc>
          <w:tcPr>
            <w:tcW w:w="589" w:type="dxa"/>
            <w:vAlign w:val="center"/>
          </w:tcPr>
          <w:p w14:paraId="0B175F0F" w14:textId="77777777" w:rsidR="0076669A" w:rsidRDefault="00C83AC3">
            <w:pPr>
              <w:widowControl/>
              <w:jc w:val="center"/>
              <w:textAlignment w:val="center"/>
              <w:rPr>
                <w:rFonts w:ascii="Times New Roman" w:eastAsia="宋体" w:hAnsi="Times New Roman" w:cs="Times New Roman"/>
              </w:rPr>
            </w:pPr>
            <w:r>
              <w:rPr>
                <w:rFonts w:ascii="Times New Roman" w:eastAsia="宋体" w:hAnsi="Times New Roman" w:cs="Times New Roman"/>
              </w:rPr>
              <w:t>2</w:t>
            </w:r>
          </w:p>
        </w:tc>
        <w:tc>
          <w:tcPr>
            <w:tcW w:w="4826" w:type="dxa"/>
            <w:vAlign w:val="center"/>
          </w:tcPr>
          <w:p w14:paraId="36977D69" w14:textId="77777777" w:rsidR="0076669A" w:rsidRDefault="00C83AC3">
            <w:pPr>
              <w:widowControl/>
              <w:textAlignment w:val="center"/>
              <w:rPr>
                <w:rFonts w:ascii="Times New Roman" w:eastAsia="宋体" w:hAnsi="Times New Roman" w:cs="Times New Roman"/>
              </w:rPr>
            </w:pPr>
            <w:r>
              <w:rPr>
                <w:rFonts w:ascii="Times New Roman" w:eastAsia="宋体" w:hAnsi="Times New Roman" w:cs="Times New Roman"/>
              </w:rPr>
              <w:t>会计师事务所对采购文件中重要条款的响应及对重要条款偏离情况。会计师事务所的工作实施方案是否能针对本公司的服务要求，能够及时响应本公司的需要，并提出合理化建议或建设性咨询意见等，得</w:t>
            </w:r>
            <w:r>
              <w:rPr>
                <w:rFonts w:ascii="Times New Roman" w:eastAsia="宋体" w:hAnsi="Times New Roman" w:cs="Times New Roman"/>
              </w:rPr>
              <w:t>2</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Align w:val="center"/>
          </w:tcPr>
          <w:p w14:paraId="36732997"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整体资料提供情况</w:t>
            </w:r>
          </w:p>
        </w:tc>
        <w:tc>
          <w:tcPr>
            <w:tcW w:w="828" w:type="dxa"/>
            <w:vAlign w:val="center"/>
          </w:tcPr>
          <w:p w14:paraId="68DB9A09" w14:textId="77777777" w:rsidR="0076669A" w:rsidRDefault="0076669A">
            <w:pPr>
              <w:jc w:val="center"/>
              <w:rPr>
                <w:rFonts w:ascii="Times New Roman" w:eastAsia="宋体" w:hAnsi="Times New Roman" w:cs="Times New Roman"/>
                <w:szCs w:val="21"/>
              </w:rPr>
            </w:pPr>
          </w:p>
        </w:tc>
      </w:tr>
      <w:tr w:rsidR="0076669A" w14:paraId="1324D04A" w14:textId="77777777">
        <w:trPr>
          <w:trHeight w:val="1084"/>
          <w:jc w:val="center"/>
        </w:trPr>
        <w:tc>
          <w:tcPr>
            <w:tcW w:w="732" w:type="dxa"/>
            <w:vMerge/>
            <w:vAlign w:val="center"/>
          </w:tcPr>
          <w:p w14:paraId="5FADC75C" w14:textId="77777777" w:rsidR="0076669A" w:rsidRDefault="0076669A">
            <w:pPr>
              <w:jc w:val="center"/>
              <w:rPr>
                <w:rFonts w:ascii="Times New Roman" w:eastAsia="宋体" w:hAnsi="Times New Roman" w:cs="Times New Roman"/>
                <w:sz w:val="18"/>
                <w:szCs w:val="16"/>
              </w:rPr>
            </w:pPr>
          </w:p>
        </w:tc>
        <w:tc>
          <w:tcPr>
            <w:tcW w:w="849" w:type="dxa"/>
            <w:vMerge w:val="restart"/>
            <w:vAlign w:val="center"/>
          </w:tcPr>
          <w:p w14:paraId="115BEB7A" w14:textId="77777777" w:rsidR="0076669A" w:rsidRDefault="00C83AC3">
            <w:pPr>
              <w:jc w:val="left"/>
              <w:rPr>
                <w:rFonts w:ascii="Times New Roman" w:eastAsia="宋体" w:hAnsi="Times New Roman" w:cs="Times New Roman"/>
              </w:rPr>
            </w:pPr>
            <w:r>
              <w:rPr>
                <w:rFonts w:ascii="Times New Roman" w:eastAsia="宋体" w:hAnsi="Times New Roman" w:cs="Times New Roman"/>
              </w:rPr>
              <w:t>综合实力（</w:t>
            </w:r>
            <w:r>
              <w:rPr>
                <w:rFonts w:ascii="Times New Roman" w:eastAsia="宋体" w:hAnsi="Times New Roman" w:cs="Times New Roman"/>
              </w:rPr>
              <w:t>8</w:t>
            </w:r>
            <w:r>
              <w:rPr>
                <w:rFonts w:ascii="Times New Roman" w:eastAsia="宋体" w:hAnsi="Times New Roman" w:cs="Times New Roman"/>
              </w:rPr>
              <w:t>分）</w:t>
            </w:r>
          </w:p>
        </w:tc>
        <w:tc>
          <w:tcPr>
            <w:tcW w:w="1101" w:type="dxa"/>
            <w:vAlign w:val="center"/>
          </w:tcPr>
          <w:p w14:paraId="76966257" w14:textId="77777777" w:rsidR="0076669A" w:rsidRDefault="00C83AC3">
            <w:pPr>
              <w:jc w:val="left"/>
              <w:rPr>
                <w:rFonts w:ascii="Times New Roman" w:eastAsia="宋体" w:hAnsi="Times New Roman" w:cs="Times New Roman"/>
              </w:rPr>
            </w:pPr>
            <w:r>
              <w:rPr>
                <w:rFonts w:ascii="Times New Roman" w:eastAsia="宋体" w:hAnsi="Times New Roman" w:cs="Times New Roman"/>
              </w:rPr>
              <w:t>会计师事务所排名</w:t>
            </w:r>
          </w:p>
        </w:tc>
        <w:tc>
          <w:tcPr>
            <w:tcW w:w="589" w:type="dxa"/>
            <w:vAlign w:val="center"/>
          </w:tcPr>
          <w:p w14:paraId="1FAACBD8"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5</w:t>
            </w:r>
          </w:p>
        </w:tc>
        <w:tc>
          <w:tcPr>
            <w:tcW w:w="4826" w:type="dxa"/>
            <w:vAlign w:val="center"/>
          </w:tcPr>
          <w:p w14:paraId="19B192CD" w14:textId="77777777" w:rsidR="0076669A" w:rsidRDefault="00C83AC3">
            <w:pPr>
              <w:jc w:val="left"/>
              <w:rPr>
                <w:rFonts w:ascii="Times New Roman" w:eastAsia="宋体" w:hAnsi="Times New Roman" w:cs="Times New Roman"/>
              </w:rPr>
            </w:pPr>
            <w:r>
              <w:rPr>
                <w:rFonts w:ascii="Times New Roman" w:eastAsia="宋体" w:hAnsi="Times New Roman" w:cs="Times New Roman"/>
              </w:rPr>
              <w:t>以中注协公布的《</w:t>
            </w:r>
            <w:r>
              <w:rPr>
                <w:rFonts w:ascii="Times New Roman" w:eastAsia="宋体" w:hAnsi="Times New Roman" w:cs="Times New Roman"/>
              </w:rPr>
              <w:t>2022</w:t>
            </w:r>
            <w:r>
              <w:rPr>
                <w:rFonts w:ascii="Times New Roman" w:eastAsia="宋体" w:hAnsi="Times New Roman" w:cs="Times New Roman"/>
              </w:rPr>
              <w:t>年度会计师事务所综合评价百家排名信息》为标准：排名</w:t>
            </w:r>
            <w:r>
              <w:rPr>
                <w:rFonts w:ascii="Times New Roman" w:eastAsia="宋体" w:hAnsi="Times New Roman" w:cs="Times New Roman"/>
              </w:rPr>
              <w:t>1-10</w:t>
            </w:r>
            <w:r>
              <w:rPr>
                <w:rFonts w:ascii="Times New Roman" w:eastAsia="宋体" w:hAnsi="Times New Roman" w:cs="Times New Roman"/>
              </w:rPr>
              <w:t>名得</w:t>
            </w:r>
            <w:r>
              <w:rPr>
                <w:rFonts w:ascii="Times New Roman" w:eastAsia="宋体" w:hAnsi="Times New Roman" w:cs="Times New Roman"/>
              </w:rPr>
              <w:t>5</w:t>
            </w:r>
            <w:r>
              <w:rPr>
                <w:rFonts w:ascii="Times New Roman" w:eastAsia="宋体" w:hAnsi="Times New Roman" w:cs="Times New Roman"/>
              </w:rPr>
              <w:t>分，排名</w:t>
            </w:r>
            <w:r>
              <w:rPr>
                <w:rFonts w:ascii="Times New Roman" w:eastAsia="宋体" w:hAnsi="Times New Roman" w:cs="Times New Roman"/>
              </w:rPr>
              <w:t>11-20</w:t>
            </w:r>
            <w:r>
              <w:rPr>
                <w:rFonts w:ascii="Times New Roman" w:eastAsia="宋体" w:hAnsi="Times New Roman" w:cs="Times New Roman"/>
              </w:rPr>
              <w:t>名得</w:t>
            </w:r>
            <w:r>
              <w:rPr>
                <w:rFonts w:ascii="Times New Roman" w:eastAsia="宋体" w:hAnsi="Times New Roman" w:cs="Times New Roman"/>
              </w:rPr>
              <w:t>4</w:t>
            </w:r>
            <w:r>
              <w:rPr>
                <w:rFonts w:ascii="Times New Roman" w:eastAsia="宋体" w:hAnsi="Times New Roman" w:cs="Times New Roman"/>
              </w:rPr>
              <w:t>分，排名</w:t>
            </w:r>
            <w:r>
              <w:rPr>
                <w:rFonts w:ascii="Times New Roman" w:eastAsia="宋体" w:hAnsi="Times New Roman" w:cs="Times New Roman"/>
              </w:rPr>
              <w:t>21-30</w:t>
            </w:r>
            <w:r>
              <w:rPr>
                <w:rFonts w:ascii="Times New Roman" w:eastAsia="宋体" w:hAnsi="Times New Roman" w:cs="Times New Roman"/>
              </w:rPr>
              <w:t>名的得</w:t>
            </w:r>
            <w:r>
              <w:rPr>
                <w:rFonts w:ascii="Times New Roman" w:eastAsia="宋体" w:hAnsi="Times New Roman" w:cs="Times New Roman"/>
              </w:rPr>
              <w:t>3</w:t>
            </w:r>
            <w:r>
              <w:rPr>
                <w:rFonts w:ascii="Times New Roman" w:eastAsia="宋体" w:hAnsi="Times New Roman" w:cs="Times New Roman"/>
              </w:rPr>
              <w:t>分，排名</w:t>
            </w:r>
            <w:r>
              <w:rPr>
                <w:rFonts w:ascii="Times New Roman" w:eastAsia="宋体" w:hAnsi="Times New Roman" w:cs="Times New Roman"/>
              </w:rPr>
              <w:t>31-40</w:t>
            </w:r>
            <w:r>
              <w:rPr>
                <w:rFonts w:ascii="Times New Roman" w:eastAsia="宋体" w:hAnsi="Times New Roman" w:cs="Times New Roman"/>
              </w:rPr>
              <w:t>的得</w:t>
            </w:r>
            <w:r>
              <w:rPr>
                <w:rFonts w:ascii="Times New Roman" w:eastAsia="宋体" w:hAnsi="Times New Roman" w:cs="Times New Roman"/>
              </w:rPr>
              <w:t>2</w:t>
            </w:r>
            <w:r>
              <w:rPr>
                <w:rFonts w:ascii="Times New Roman" w:eastAsia="宋体" w:hAnsi="Times New Roman" w:cs="Times New Roman"/>
              </w:rPr>
              <w:t>分，以此类推，最低</w:t>
            </w:r>
            <w:r>
              <w:rPr>
                <w:rFonts w:ascii="Times New Roman" w:eastAsia="宋体" w:hAnsi="Times New Roman" w:cs="Times New Roman"/>
              </w:rPr>
              <w:t>0</w:t>
            </w:r>
            <w:r>
              <w:rPr>
                <w:rFonts w:ascii="Times New Roman" w:eastAsia="宋体" w:hAnsi="Times New Roman" w:cs="Times New Roman"/>
              </w:rPr>
              <w:t>分。</w:t>
            </w:r>
          </w:p>
        </w:tc>
        <w:tc>
          <w:tcPr>
            <w:tcW w:w="1031" w:type="dxa"/>
            <w:vAlign w:val="center"/>
          </w:tcPr>
          <w:p w14:paraId="3E6690AE"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网络查询截图</w:t>
            </w:r>
          </w:p>
        </w:tc>
        <w:tc>
          <w:tcPr>
            <w:tcW w:w="828" w:type="dxa"/>
            <w:vAlign w:val="center"/>
          </w:tcPr>
          <w:p w14:paraId="21EF6F4B" w14:textId="77777777" w:rsidR="0076669A" w:rsidRDefault="0076669A">
            <w:pPr>
              <w:jc w:val="center"/>
              <w:rPr>
                <w:rFonts w:ascii="Times New Roman" w:eastAsia="宋体" w:hAnsi="Times New Roman" w:cs="Times New Roman"/>
                <w:szCs w:val="21"/>
              </w:rPr>
            </w:pPr>
          </w:p>
        </w:tc>
      </w:tr>
      <w:tr w:rsidR="0076669A" w14:paraId="066892A4" w14:textId="77777777">
        <w:trPr>
          <w:trHeight w:val="2158"/>
          <w:jc w:val="center"/>
        </w:trPr>
        <w:tc>
          <w:tcPr>
            <w:tcW w:w="732" w:type="dxa"/>
            <w:vMerge/>
            <w:vAlign w:val="center"/>
          </w:tcPr>
          <w:p w14:paraId="664391F7"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3BAF4593" w14:textId="77777777" w:rsidR="0076669A" w:rsidRDefault="0076669A">
            <w:pPr>
              <w:rPr>
                <w:rFonts w:ascii="Times New Roman" w:eastAsia="宋体" w:hAnsi="Times New Roman" w:cs="Times New Roman"/>
              </w:rPr>
            </w:pPr>
          </w:p>
        </w:tc>
        <w:tc>
          <w:tcPr>
            <w:tcW w:w="1101" w:type="dxa"/>
            <w:vAlign w:val="center"/>
          </w:tcPr>
          <w:p w14:paraId="4C8F04E6" w14:textId="77777777" w:rsidR="0076669A" w:rsidRDefault="00C83AC3">
            <w:pPr>
              <w:jc w:val="left"/>
              <w:rPr>
                <w:rFonts w:ascii="Times New Roman" w:eastAsia="宋体" w:hAnsi="Times New Roman" w:cs="Times New Roman"/>
              </w:rPr>
            </w:pPr>
            <w:r>
              <w:rPr>
                <w:rFonts w:ascii="Times New Roman" w:eastAsia="宋体" w:hAnsi="Times New Roman" w:cs="Times New Roman"/>
              </w:rPr>
              <w:t>近</w:t>
            </w:r>
            <w:r>
              <w:rPr>
                <w:rFonts w:ascii="Times New Roman" w:eastAsia="宋体" w:hAnsi="Times New Roman" w:cs="Times New Roman"/>
              </w:rPr>
              <w:t>3</w:t>
            </w:r>
            <w:r>
              <w:rPr>
                <w:rFonts w:ascii="Times New Roman" w:eastAsia="宋体" w:hAnsi="Times New Roman" w:cs="Times New Roman"/>
              </w:rPr>
              <w:t>年职业记录</w:t>
            </w:r>
          </w:p>
        </w:tc>
        <w:tc>
          <w:tcPr>
            <w:tcW w:w="589" w:type="dxa"/>
            <w:vAlign w:val="center"/>
          </w:tcPr>
          <w:p w14:paraId="68F3123B"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3</w:t>
            </w:r>
          </w:p>
        </w:tc>
        <w:tc>
          <w:tcPr>
            <w:tcW w:w="4826" w:type="dxa"/>
            <w:vAlign w:val="center"/>
          </w:tcPr>
          <w:p w14:paraId="2993F965" w14:textId="77777777" w:rsidR="0076669A" w:rsidRDefault="00C83AC3">
            <w:pPr>
              <w:rPr>
                <w:rFonts w:ascii="Times New Roman" w:eastAsia="宋体" w:hAnsi="Times New Roman" w:cs="Times New Roman"/>
              </w:rPr>
            </w:pPr>
            <w:r>
              <w:rPr>
                <w:rFonts w:ascii="Times New Roman" w:eastAsia="宋体" w:hAnsi="Times New Roman" w:cs="Times New Roman"/>
              </w:rPr>
              <w:t>执业机构最近三年执业记录未受到财政主管部门、中国证监会监管部门（含湖南证监局和证券交易所）行政处罚的得</w:t>
            </w:r>
            <w:r>
              <w:rPr>
                <w:rFonts w:ascii="Times New Roman" w:eastAsia="宋体" w:hAnsi="Times New Roman" w:cs="Times New Roman"/>
              </w:rPr>
              <w:t>3</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分。依据会计师事务所在中注</w:t>
            </w:r>
            <w:proofErr w:type="gramStart"/>
            <w:r>
              <w:rPr>
                <w:rFonts w:ascii="Times New Roman" w:eastAsia="宋体" w:hAnsi="Times New Roman" w:cs="Times New Roman"/>
              </w:rPr>
              <w:t>协行业</w:t>
            </w:r>
            <w:proofErr w:type="gramEnd"/>
            <w:r>
              <w:rPr>
                <w:rFonts w:ascii="Times New Roman" w:eastAsia="宋体" w:hAnsi="Times New Roman" w:cs="Times New Roman"/>
              </w:rPr>
              <w:t>管理信息系统中显示事务所受到行政处罚情况（披露时间为</w:t>
            </w:r>
            <w:r>
              <w:rPr>
                <w:rFonts w:ascii="Times New Roman" w:eastAsia="宋体" w:hAnsi="Times New Roman" w:cs="Times New Roman"/>
              </w:rPr>
              <w:t>2021</w:t>
            </w:r>
            <w:r>
              <w:rPr>
                <w:rFonts w:ascii="Times New Roman" w:eastAsia="宋体" w:hAnsi="Times New Roman" w:cs="Times New Roman"/>
              </w:rPr>
              <w:t>年</w:t>
            </w:r>
            <w:r>
              <w:rPr>
                <w:rFonts w:ascii="Times New Roman" w:eastAsia="宋体" w:hAnsi="Times New Roman" w:cs="Times New Roman"/>
              </w:rPr>
              <w:t>1</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日至响应截止日，如上述行政处罚尚未在中注</w:t>
            </w:r>
            <w:proofErr w:type="gramStart"/>
            <w:r>
              <w:rPr>
                <w:rFonts w:ascii="Times New Roman" w:eastAsia="宋体" w:hAnsi="Times New Roman" w:cs="Times New Roman"/>
              </w:rPr>
              <w:t>协行业</w:t>
            </w:r>
            <w:proofErr w:type="gramEnd"/>
            <w:r>
              <w:rPr>
                <w:rFonts w:ascii="Times New Roman" w:eastAsia="宋体" w:hAnsi="Times New Roman" w:cs="Times New Roman"/>
              </w:rPr>
              <w:t>管理信息系统中显示，但根据提供的资料中实际存在或正在调查的事项应计算在内），</w:t>
            </w:r>
            <w:proofErr w:type="gramStart"/>
            <w:r>
              <w:rPr>
                <w:rFonts w:ascii="Times New Roman" w:eastAsia="宋体" w:hAnsi="Times New Roman" w:cs="Times New Roman"/>
              </w:rPr>
              <w:t>每受到</w:t>
            </w:r>
            <w:proofErr w:type="gramEnd"/>
            <w:r>
              <w:rPr>
                <w:rFonts w:ascii="Times New Roman" w:eastAsia="宋体" w:hAnsi="Times New Roman" w:cs="Times New Roman"/>
              </w:rPr>
              <w:t>一次行政处罚，扣</w:t>
            </w:r>
            <w:r>
              <w:rPr>
                <w:rFonts w:ascii="Times New Roman" w:eastAsia="宋体" w:hAnsi="Times New Roman" w:cs="Times New Roman"/>
              </w:rPr>
              <w:t>1</w:t>
            </w:r>
            <w:r>
              <w:rPr>
                <w:rFonts w:ascii="Times New Roman" w:eastAsia="宋体" w:hAnsi="Times New Roman" w:cs="Times New Roman"/>
              </w:rPr>
              <w:t>分，以此类推，最低</w:t>
            </w:r>
            <w:r>
              <w:rPr>
                <w:rFonts w:ascii="Times New Roman" w:eastAsia="宋体" w:hAnsi="Times New Roman" w:cs="Times New Roman"/>
              </w:rPr>
              <w:t>0</w:t>
            </w:r>
            <w:r>
              <w:rPr>
                <w:rFonts w:ascii="Times New Roman" w:eastAsia="宋体" w:hAnsi="Times New Roman" w:cs="Times New Roman"/>
              </w:rPr>
              <w:t>分。</w:t>
            </w:r>
          </w:p>
        </w:tc>
        <w:tc>
          <w:tcPr>
            <w:tcW w:w="1031" w:type="dxa"/>
            <w:vAlign w:val="center"/>
          </w:tcPr>
          <w:p w14:paraId="4DEFD7DD"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网络截图及提供的处罚情况说明</w:t>
            </w:r>
          </w:p>
        </w:tc>
        <w:tc>
          <w:tcPr>
            <w:tcW w:w="828" w:type="dxa"/>
            <w:vAlign w:val="center"/>
          </w:tcPr>
          <w:p w14:paraId="195A43E8" w14:textId="77777777" w:rsidR="0076669A" w:rsidRDefault="0076669A">
            <w:pPr>
              <w:jc w:val="center"/>
              <w:rPr>
                <w:rFonts w:ascii="Times New Roman" w:eastAsia="宋体" w:hAnsi="Times New Roman" w:cs="Times New Roman"/>
                <w:szCs w:val="21"/>
              </w:rPr>
            </w:pPr>
          </w:p>
        </w:tc>
      </w:tr>
      <w:tr w:rsidR="0076669A" w14:paraId="2AE8912C" w14:textId="77777777">
        <w:trPr>
          <w:trHeight w:val="1890"/>
          <w:jc w:val="center"/>
        </w:trPr>
        <w:tc>
          <w:tcPr>
            <w:tcW w:w="732" w:type="dxa"/>
            <w:vMerge/>
            <w:vAlign w:val="center"/>
          </w:tcPr>
          <w:p w14:paraId="67D3C0E0" w14:textId="77777777" w:rsidR="0076669A" w:rsidRDefault="0076669A">
            <w:pPr>
              <w:jc w:val="center"/>
              <w:rPr>
                <w:rFonts w:ascii="Times New Roman" w:eastAsia="宋体" w:hAnsi="Times New Roman" w:cs="Times New Roman"/>
                <w:sz w:val="18"/>
                <w:szCs w:val="16"/>
              </w:rPr>
            </w:pPr>
          </w:p>
        </w:tc>
        <w:tc>
          <w:tcPr>
            <w:tcW w:w="849" w:type="dxa"/>
            <w:vMerge w:val="restart"/>
            <w:vAlign w:val="center"/>
          </w:tcPr>
          <w:p w14:paraId="572888A2" w14:textId="32799762" w:rsidR="0076669A" w:rsidRDefault="00C83AC3" w:rsidP="00916CB8">
            <w:pPr>
              <w:jc w:val="left"/>
              <w:rPr>
                <w:rFonts w:ascii="Times New Roman" w:eastAsia="宋体" w:hAnsi="Times New Roman" w:cs="Times New Roman"/>
              </w:rPr>
            </w:pPr>
            <w:r>
              <w:rPr>
                <w:rFonts w:ascii="Times New Roman" w:hAnsi="Times New Roman" w:cs="Times New Roman"/>
              </w:rPr>
              <w:t>相关工作经验（</w:t>
            </w:r>
            <w:r w:rsidR="00916CB8" w:rsidRPr="00202874">
              <w:rPr>
                <w:rFonts w:ascii="Times New Roman" w:hAnsi="Times New Roman" w:cs="Times New Roman"/>
                <w:color w:val="000000" w:themeColor="text1"/>
              </w:rPr>
              <w:t>13</w:t>
            </w:r>
            <w:r>
              <w:rPr>
                <w:rFonts w:ascii="Times New Roman" w:hAnsi="Times New Roman" w:cs="Times New Roman"/>
              </w:rPr>
              <w:t>）</w:t>
            </w:r>
          </w:p>
        </w:tc>
        <w:tc>
          <w:tcPr>
            <w:tcW w:w="1101" w:type="dxa"/>
            <w:vAlign w:val="center"/>
          </w:tcPr>
          <w:p w14:paraId="7A97A40E" w14:textId="77777777" w:rsidR="0076669A" w:rsidRDefault="00C83AC3">
            <w:pPr>
              <w:jc w:val="left"/>
              <w:rPr>
                <w:rFonts w:ascii="Times New Roman" w:eastAsia="宋体" w:hAnsi="Times New Roman" w:cs="Times New Roman"/>
              </w:rPr>
            </w:pPr>
            <w:r>
              <w:rPr>
                <w:rFonts w:ascii="Times New Roman" w:eastAsia="宋体" w:hAnsi="Times New Roman" w:cs="Times New Roman"/>
              </w:rPr>
              <w:t>同类项目成功实施案例</w:t>
            </w:r>
          </w:p>
        </w:tc>
        <w:tc>
          <w:tcPr>
            <w:tcW w:w="589" w:type="dxa"/>
            <w:vAlign w:val="center"/>
          </w:tcPr>
          <w:p w14:paraId="48F16229"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5</w:t>
            </w:r>
          </w:p>
        </w:tc>
        <w:tc>
          <w:tcPr>
            <w:tcW w:w="4826" w:type="dxa"/>
            <w:vAlign w:val="center"/>
          </w:tcPr>
          <w:p w14:paraId="156F9551" w14:textId="77777777" w:rsidR="0076669A" w:rsidRDefault="00C83AC3">
            <w:pPr>
              <w:rPr>
                <w:rFonts w:ascii="Times New Roman" w:eastAsia="宋体" w:hAnsi="Times New Roman" w:cs="Times New Roman"/>
              </w:rPr>
            </w:pPr>
            <w:r>
              <w:rPr>
                <w:rFonts w:ascii="Times New Roman" w:eastAsia="宋体" w:hAnsi="Times New Roman" w:cs="Times New Roman"/>
              </w:rPr>
              <w:t>近三年（</w:t>
            </w:r>
            <w:r>
              <w:rPr>
                <w:rFonts w:ascii="Times New Roman" w:eastAsia="宋体" w:hAnsi="Times New Roman" w:cs="Times New Roman"/>
              </w:rPr>
              <w:t>2021</w:t>
            </w:r>
            <w:r>
              <w:rPr>
                <w:rFonts w:ascii="Times New Roman" w:eastAsia="宋体" w:hAnsi="Times New Roman" w:cs="Times New Roman"/>
              </w:rPr>
              <w:t>年</w:t>
            </w:r>
            <w:r>
              <w:rPr>
                <w:rFonts w:ascii="Times New Roman" w:eastAsia="宋体" w:hAnsi="Times New Roman" w:cs="Times New Roman"/>
              </w:rPr>
              <w:t>1</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日至响应截止日）担任</w:t>
            </w:r>
            <w:proofErr w:type="gramStart"/>
            <w:r>
              <w:rPr>
                <w:rFonts w:ascii="Times New Roman" w:eastAsia="宋体" w:hAnsi="Times New Roman" w:cs="Times New Roman"/>
              </w:rPr>
              <w:t>过上市</w:t>
            </w:r>
            <w:proofErr w:type="gramEnd"/>
            <w:r>
              <w:rPr>
                <w:rFonts w:ascii="Times New Roman" w:eastAsia="宋体" w:hAnsi="Times New Roman" w:cs="Times New Roman"/>
              </w:rPr>
              <w:t>公司年度财务会计报告审计的会计师事务所，每个上市公司业绩得</w:t>
            </w:r>
            <w:r>
              <w:rPr>
                <w:rFonts w:ascii="Times New Roman" w:eastAsia="宋体" w:hAnsi="Times New Roman" w:cs="Times New Roman"/>
              </w:rPr>
              <w:t>0.5</w:t>
            </w:r>
            <w:r>
              <w:rPr>
                <w:rFonts w:ascii="Times New Roman" w:eastAsia="宋体" w:hAnsi="Times New Roman" w:cs="Times New Roman"/>
              </w:rPr>
              <w:t>分，若担任过的上市公司为公司同类项目，则得</w:t>
            </w:r>
            <w:r>
              <w:rPr>
                <w:rFonts w:ascii="Times New Roman" w:eastAsia="宋体" w:hAnsi="Times New Roman" w:cs="Times New Roman"/>
              </w:rPr>
              <w:t>1</w:t>
            </w:r>
            <w:r>
              <w:rPr>
                <w:rFonts w:ascii="Times New Roman" w:eastAsia="宋体" w:hAnsi="Times New Roman" w:cs="Times New Roman"/>
              </w:rPr>
              <w:t>分，满分</w:t>
            </w:r>
            <w:r>
              <w:rPr>
                <w:rFonts w:ascii="Times New Roman" w:eastAsia="宋体" w:hAnsi="Times New Roman" w:cs="Times New Roman"/>
              </w:rPr>
              <w:t>5</w:t>
            </w:r>
            <w:r>
              <w:rPr>
                <w:rFonts w:ascii="Times New Roman" w:eastAsia="宋体" w:hAnsi="Times New Roman" w:cs="Times New Roman"/>
              </w:rPr>
              <w:t>分；未提供的不得分。同类项目经验包括：</w:t>
            </w:r>
          </w:p>
          <w:p w14:paraId="3C78DCE3" w14:textId="77777777" w:rsidR="0076669A" w:rsidRDefault="00C83AC3">
            <w:pPr>
              <w:numPr>
                <w:ilvl w:val="0"/>
                <w:numId w:val="3"/>
              </w:numPr>
              <w:rPr>
                <w:rFonts w:ascii="Times New Roman" w:eastAsia="宋体" w:hAnsi="Times New Roman" w:cs="Times New Roman"/>
              </w:rPr>
            </w:pPr>
            <w:r>
              <w:rPr>
                <w:rFonts w:ascii="Times New Roman" w:eastAsia="宋体" w:hAnsi="Times New Roman" w:cs="Times New Roman"/>
              </w:rPr>
              <w:t>新能源、环保制造业上市公司审计经验；</w:t>
            </w:r>
          </w:p>
          <w:p w14:paraId="41EC2DF7" w14:textId="77777777" w:rsidR="0076669A" w:rsidRDefault="00C83AC3">
            <w:pPr>
              <w:numPr>
                <w:ilvl w:val="0"/>
                <w:numId w:val="3"/>
              </w:numPr>
              <w:rPr>
                <w:rFonts w:ascii="Times New Roman" w:eastAsia="宋体" w:hAnsi="Times New Roman" w:cs="Times New Roman"/>
              </w:rPr>
            </w:pPr>
            <w:r>
              <w:rPr>
                <w:rFonts w:ascii="Times New Roman" w:eastAsia="宋体" w:hAnsi="Times New Roman" w:cs="Times New Roman"/>
              </w:rPr>
              <w:t>新能源、环保</w:t>
            </w:r>
            <w:r>
              <w:rPr>
                <w:rFonts w:ascii="Times New Roman" w:eastAsia="宋体" w:hAnsi="Times New Roman" w:cs="Times New Roman"/>
              </w:rPr>
              <w:t>EPC</w:t>
            </w:r>
            <w:r>
              <w:rPr>
                <w:rFonts w:ascii="Times New Roman" w:eastAsia="宋体" w:hAnsi="Times New Roman" w:cs="Times New Roman"/>
              </w:rPr>
              <w:t>项目上市公司审计经验。</w:t>
            </w:r>
          </w:p>
        </w:tc>
        <w:tc>
          <w:tcPr>
            <w:tcW w:w="1031" w:type="dxa"/>
            <w:vAlign w:val="center"/>
          </w:tcPr>
          <w:p w14:paraId="79CFDC4B"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会计师事务所近三年主要项目业绩</w:t>
            </w:r>
          </w:p>
        </w:tc>
        <w:tc>
          <w:tcPr>
            <w:tcW w:w="828" w:type="dxa"/>
            <w:vAlign w:val="center"/>
          </w:tcPr>
          <w:p w14:paraId="1A23A69C" w14:textId="77777777" w:rsidR="0076669A" w:rsidRDefault="0076669A">
            <w:pPr>
              <w:jc w:val="center"/>
              <w:rPr>
                <w:rFonts w:ascii="Times New Roman" w:eastAsia="宋体" w:hAnsi="Times New Roman" w:cs="Times New Roman"/>
                <w:szCs w:val="21"/>
              </w:rPr>
            </w:pPr>
          </w:p>
        </w:tc>
      </w:tr>
      <w:tr w:rsidR="004E7830" w14:paraId="711910F0" w14:textId="77777777">
        <w:trPr>
          <w:trHeight w:val="1890"/>
          <w:jc w:val="center"/>
        </w:trPr>
        <w:tc>
          <w:tcPr>
            <w:tcW w:w="732" w:type="dxa"/>
            <w:vMerge/>
            <w:vAlign w:val="center"/>
          </w:tcPr>
          <w:p w14:paraId="008F1706" w14:textId="77777777" w:rsidR="004E7830" w:rsidRDefault="004E7830">
            <w:pPr>
              <w:jc w:val="center"/>
              <w:rPr>
                <w:rFonts w:ascii="Times New Roman" w:eastAsia="宋体" w:hAnsi="Times New Roman" w:cs="Times New Roman"/>
                <w:sz w:val="18"/>
                <w:szCs w:val="16"/>
              </w:rPr>
            </w:pPr>
          </w:p>
        </w:tc>
        <w:tc>
          <w:tcPr>
            <w:tcW w:w="849" w:type="dxa"/>
            <w:vMerge/>
            <w:vAlign w:val="center"/>
          </w:tcPr>
          <w:p w14:paraId="0C72FA94" w14:textId="77777777" w:rsidR="004E7830" w:rsidRDefault="004E7830">
            <w:pPr>
              <w:jc w:val="left"/>
              <w:rPr>
                <w:rFonts w:ascii="Times New Roman" w:hAnsi="Times New Roman" w:cs="Times New Roman"/>
              </w:rPr>
            </w:pPr>
          </w:p>
        </w:tc>
        <w:tc>
          <w:tcPr>
            <w:tcW w:w="1101" w:type="dxa"/>
            <w:vAlign w:val="center"/>
          </w:tcPr>
          <w:p w14:paraId="3203B87D" w14:textId="204DDD4B" w:rsidR="004E7830" w:rsidRPr="00202874" w:rsidRDefault="004E7830">
            <w:pPr>
              <w:jc w:val="left"/>
              <w:rPr>
                <w:rFonts w:ascii="Times New Roman" w:eastAsia="宋体" w:hAnsi="Times New Roman" w:cs="Times New Roman"/>
                <w:color w:val="000000" w:themeColor="text1"/>
              </w:rPr>
            </w:pPr>
            <w:r w:rsidRPr="00202874">
              <w:rPr>
                <w:rFonts w:ascii="Times New Roman" w:eastAsia="宋体" w:hAnsi="Times New Roman" w:cs="Times New Roman"/>
                <w:color w:val="000000" w:themeColor="text1"/>
              </w:rPr>
              <w:t>湖南省内成功服务的上市公司案例</w:t>
            </w:r>
          </w:p>
        </w:tc>
        <w:tc>
          <w:tcPr>
            <w:tcW w:w="589" w:type="dxa"/>
            <w:vAlign w:val="center"/>
          </w:tcPr>
          <w:p w14:paraId="53C965A5" w14:textId="7185A930" w:rsidR="004E7830" w:rsidRPr="00202874" w:rsidRDefault="00916CB8">
            <w:pPr>
              <w:jc w:val="center"/>
              <w:rPr>
                <w:rFonts w:ascii="Times New Roman" w:eastAsia="宋体" w:hAnsi="Times New Roman" w:cs="Times New Roman"/>
                <w:color w:val="000000" w:themeColor="text1"/>
              </w:rPr>
            </w:pPr>
            <w:r w:rsidRPr="00202874">
              <w:rPr>
                <w:rFonts w:ascii="Times New Roman" w:eastAsia="宋体" w:hAnsi="Times New Roman" w:cs="Times New Roman"/>
                <w:color w:val="000000" w:themeColor="text1"/>
              </w:rPr>
              <w:t>5</w:t>
            </w:r>
          </w:p>
        </w:tc>
        <w:tc>
          <w:tcPr>
            <w:tcW w:w="4826" w:type="dxa"/>
            <w:vAlign w:val="center"/>
          </w:tcPr>
          <w:p w14:paraId="704D3F0C" w14:textId="4DAC18EB" w:rsidR="004E7830" w:rsidRPr="00202874" w:rsidRDefault="004E7830" w:rsidP="00D109B9">
            <w:pPr>
              <w:jc w:val="left"/>
              <w:rPr>
                <w:rFonts w:ascii="Times New Roman" w:eastAsia="宋体" w:hAnsi="Times New Roman" w:cs="Times New Roman"/>
                <w:color w:val="000000" w:themeColor="text1"/>
              </w:rPr>
            </w:pPr>
            <w:r w:rsidRPr="00202874">
              <w:rPr>
                <w:rFonts w:ascii="Times New Roman" w:eastAsia="宋体" w:hAnsi="Times New Roman" w:cs="Times New Roman" w:hint="eastAsia"/>
                <w:color w:val="000000" w:themeColor="text1"/>
              </w:rPr>
              <w:t>近</w:t>
            </w:r>
            <w:r w:rsidR="006C7890" w:rsidRPr="00202874">
              <w:rPr>
                <w:rFonts w:ascii="Times New Roman" w:eastAsia="宋体" w:hAnsi="Times New Roman" w:cs="Times New Roman" w:hint="eastAsia"/>
                <w:color w:val="000000" w:themeColor="text1"/>
              </w:rPr>
              <w:t>三</w:t>
            </w:r>
            <w:r w:rsidRPr="00202874">
              <w:rPr>
                <w:rFonts w:ascii="Times New Roman" w:eastAsia="宋体" w:hAnsi="Times New Roman" w:cs="Times New Roman" w:hint="eastAsia"/>
                <w:color w:val="000000" w:themeColor="text1"/>
              </w:rPr>
              <w:t>年（</w:t>
            </w:r>
            <w:r w:rsidR="006C7890" w:rsidRPr="00202874">
              <w:rPr>
                <w:rFonts w:ascii="Times New Roman" w:eastAsia="宋体" w:hAnsi="Times New Roman" w:cs="Times New Roman" w:hint="eastAsia"/>
                <w:color w:val="000000" w:themeColor="text1"/>
              </w:rPr>
              <w:t>20</w:t>
            </w:r>
            <w:r w:rsidR="006C7890" w:rsidRPr="00202874">
              <w:rPr>
                <w:rFonts w:ascii="Times New Roman" w:eastAsia="宋体" w:hAnsi="Times New Roman" w:cs="Times New Roman"/>
                <w:color w:val="000000" w:themeColor="text1"/>
              </w:rPr>
              <w:t>21</w:t>
            </w:r>
            <w:r w:rsidRPr="00202874">
              <w:rPr>
                <w:rFonts w:ascii="Times New Roman" w:eastAsia="宋体" w:hAnsi="Times New Roman" w:cs="Times New Roman" w:hint="eastAsia"/>
                <w:color w:val="000000" w:themeColor="text1"/>
              </w:rPr>
              <w:t>年</w:t>
            </w:r>
            <w:r w:rsidRPr="00202874">
              <w:rPr>
                <w:rFonts w:ascii="Times New Roman" w:eastAsia="宋体" w:hAnsi="Times New Roman" w:cs="Times New Roman" w:hint="eastAsia"/>
                <w:color w:val="000000" w:themeColor="text1"/>
              </w:rPr>
              <w:t>1</w:t>
            </w:r>
            <w:r w:rsidRPr="00202874">
              <w:rPr>
                <w:rFonts w:ascii="Times New Roman" w:eastAsia="宋体" w:hAnsi="Times New Roman" w:cs="Times New Roman" w:hint="eastAsia"/>
                <w:color w:val="000000" w:themeColor="text1"/>
              </w:rPr>
              <w:t>月</w:t>
            </w:r>
            <w:r w:rsidRPr="00202874">
              <w:rPr>
                <w:rFonts w:ascii="Times New Roman" w:eastAsia="宋体" w:hAnsi="Times New Roman" w:cs="Times New Roman" w:hint="eastAsia"/>
                <w:color w:val="000000" w:themeColor="text1"/>
              </w:rPr>
              <w:t>1</w:t>
            </w:r>
            <w:r w:rsidRPr="00202874">
              <w:rPr>
                <w:rFonts w:ascii="Times New Roman" w:eastAsia="宋体" w:hAnsi="Times New Roman" w:cs="Times New Roman" w:hint="eastAsia"/>
                <w:color w:val="000000" w:themeColor="text1"/>
              </w:rPr>
              <w:t>日至响应截止日）担任过湖南省</w:t>
            </w:r>
            <w:r w:rsidR="00C83AC3" w:rsidRPr="00202874">
              <w:rPr>
                <w:rFonts w:ascii="Times New Roman" w:eastAsia="宋体" w:hAnsi="Times New Roman" w:cs="Times New Roman" w:hint="eastAsia"/>
                <w:color w:val="000000" w:themeColor="text1"/>
              </w:rPr>
              <w:t>内</w:t>
            </w:r>
            <w:r w:rsidRPr="00202874">
              <w:rPr>
                <w:rFonts w:ascii="Times New Roman" w:eastAsia="宋体" w:hAnsi="Times New Roman" w:cs="Times New Roman" w:hint="eastAsia"/>
                <w:color w:val="000000" w:themeColor="text1"/>
              </w:rPr>
              <w:t>上市公司年度财务会计报告审计的会计师事务所，</w:t>
            </w:r>
            <w:r w:rsidR="00D109B9" w:rsidRPr="00202874">
              <w:rPr>
                <w:rFonts w:ascii="Times New Roman" w:eastAsia="宋体" w:hAnsi="Times New Roman" w:cs="Times New Roman" w:hint="eastAsia"/>
                <w:color w:val="000000" w:themeColor="text1"/>
              </w:rPr>
              <w:t>每年</w:t>
            </w:r>
            <w:r w:rsidRPr="00202874">
              <w:rPr>
                <w:rFonts w:ascii="Times New Roman" w:eastAsia="宋体" w:hAnsi="Times New Roman" w:cs="Times New Roman" w:hint="eastAsia"/>
                <w:color w:val="000000" w:themeColor="text1"/>
              </w:rPr>
              <w:t>每个上市公司业绩得</w:t>
            </w:r>
            <w:r w:rsidRPr="00202874">
              <w:rPr>
                <w:rFonts w:ascii="Times New Roman" w:eastAsia="宋体" w:hAnsi="Times New Roman" w:cs="Times New Roman" w:hint="eastAsia"/>
                <w:color w:val="000000" w:themeColor="text1"/>
              </w:rPr>
              <w:t>0.</w:t>
            </w:r>
            <w:r w:rsidR="00D109B9" w:rsidRPr="00202874">
              <w:rPr>
                <w:rFonts w:ascii="Times New Roman" w:eastAsia="宋体" w:hAnsi="Times New Roman" w:cs="Times New Roman"/>
                <w:color w:val="000000" w:themeColor="text1"/>
              </w:rPr>
              <w:t>2</w:t>
            </w:r>
            <w:r w:rsidRPr="00202874">
              <w:rPr>
                <w:rFonts w:ascii="Times New Roman" w:eastAsia="宋体" w:hAnsi="Times New Roman" w:cs="Times New Roman" w:hint="eastAsia"/>
                <w:color w:val="000000" w:themeColor="text1"/>
              </w:rPr>
              <w:t>分，满分</w:t>
            </w:r>
            <w:r w:rsidR="00916CB8" w:rsidRPr="00202874">
              <w:rPr>
                <w:rFonts w:ascii="Times New Roman" w:eastAsia="宋体" w:hAnsi="Times New Roman" w:cs="Times New Roman"/>
                <w:color w:val="000000" w:themeColor="text1"/>
              </w:rPr>
              <w:t>5</w:t>
            </w:r>
            <w:r w:rsidRPr="00202874">
              <w:rPr>
                <w:rFonts w:ascii="Times New Roman" w:eastAsia="宋体" w:hAnsi="Times New Roman" w:cs="Times New Roman" w:hint="eastAsia"/>
                <w:color w:val="000000" w:themeColor="text1"/>
              </w:rPr>
              <w:t>分；未提供的不得分。</w:t>
            </w:r>
          </w:p>
        </w:tc>
        <w:tc>
          <w:tcPr>
            <w:tcW w:w="1031" w:type="dxa"/>
            <w:vAlign w:val="center"/>
          </w:tcPr>
          <w:p w14:paraId="5E789842" w14:textId="5E44D98B" w:rsidR="004E7830" w:rsidRPr="00202874" w:rsidRDefault="00D45B84">
            <w:pPr>
              <w:jc w:val="center"/>
              <w:rPr>
                <w:rFonts w:ascii="Times New Roman" w:eastAsia="宋体" w:hAnsi="Times New Roman" w:cs="Times New Roman"/>
                <w:color w:val="000000" w:themeColor="text1"/>
                <w:szCs w:val="21"/>
              </w:rPr>
            </w:pPr>
            <w:r w:rsidRPr="00202874">
              <w:rPr>
                <w:rFonts w:ascii="Times New Roman" w:eastAsia="宋体" w:hAnsi="Times New Roman" w:cs="Times New Roman" w:hint="eastAsia"/>
                <w:color w:val="000000" w:themeColor="text1"/>
                <w:szCs w:val="21"/>
              </w:rPr>
              <w:t>会计师事务所近</w:t>
            </w:r>
            <w:r w:rsidR="006C7890" w:rsidRPr="00202874">
              <w:rPr>
                <w:rFonts w:ascii="Times New Roman" w:eastAsia="宋体" w:hAnsi="Times New Roman" w:cs="Times New Roman" w:hint="eastAsia"/>
                <w:color w:val="000000" w:themeColor="text1"/>
                <w:szCs w:val="21"/>
              </w:rPr>
              <w:t>三</w:t>
            </w:r>
            <w:r w:rsidRPr="00202874">
              <w:rPr>
                <w:rFonts w:ascii="Times New Roman" w:eastAsia="宋体" w:hAnsi="Times New Roman" w:cs="Times New Roman" w:hint="eastAsia"/>
                <w:color w:val="000000" w:themeColor="text1"/>
                <w:szCs w:val="21"/>
              </w:rPr>
              <w:t>年主要项目业绩</w:t>
            </w:r>
          </w:p>
        </w:tc>
        <w:tc>
          <w:tcPr>
            <w:tcW w:w="828" w:type="dxa"/>
            <w:vAlign w:val="center"/>
          </w:tcPr>
          <w:p w14:paraId="53760134" w14:textId="77777777" w:rsidR="004E7830" w:rsidRDefault="004E7830">
            <w:pPr>
              <w:jc w:val="center"/>
              <w:rPr>
                <w:rFonts w:ascii="Times New Roman" w:eastAsia="宋体" w:hAnsi="Times New Roman" w:cs="Times New Roman"/>
                <w:szCs w:val="21"/>
              </w:rPr>
            </w:pPr>
          </w:p>
        </w:tc>
      </w:tr>
      <w:tr w:rsidR="0076669A" w14:paraId="352A9B98" w14:textId="77777777">
        <w:trPr>
          <w:trHeight w:val="1084"/>
          <w:jc w:val="center"/>
        </w:trPr>
        <w:tc>
          <w:tcPr>
            <w:tcW w:w="732" w:type="dxa"/>
            <w:vMerge/>
            <w:vAlign w:val="center"/>
          </w:tcPr>
          <w:p w14:paraId="3FF282EC"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3C90998D" w14:textId="77777777" w:rsidR="0076669A" w:rsidRDefault="0076669A">
            <w:pPr>
              <w:rPr>
                <w:rFonts w:ascii="Times New Roman" w:eastAsia="宋体" w:hAnsi="Times New Roman" w:cs="Times New Roman"/>
              </w:rPr>
            </w:pPr>
          </w:p>
        </w:tc>
        <w:tc>
          <w:tcPr>
            <w:tcW w:w="1101" w:type="dxa"/>
            <w:vAlign w:val="center"/>
          </w:tcPr>
          <w:p w14:paraId="52B058D2" w14:textId="77777777" w:rsidR="0076669A" w:rsidRDefault="00C83AC3">
            <w:pPr>
              <w:jc w:val="left"/>
              <w:rPr>
                <w:rFonts w:ascii="Times New Roman" w:eastAsia="宋体" w:hAnsi="Times New Roman" w:cs="Times New Roman"/>
              </w:rPr>
            </w:pPr>
            <w:r>
              <w:rPr>
                <w:rFonts w:ascii="Times New Roman" w:eastAsia="宋体" w:hAnsi="Times New Roman" w:cs="Times New Roman"/>
              </w:rPr>
              <w:t>合作情况</w:t>
            </w:r>
          </w:p>
        </w:tc>
        <w:tc>
          <w:tcPr>
            <w:tcW w:w="589" w:type="dxa"/>
            <w:vAlign w:val="center"/>
          </w:tcPr>
          <w:p w14:paraId="15E88123"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3</w:t>
            </w:r>
          </w:p>
        </w:tc>
        <w:tc>
          <w:tcPr>
            <w:tcW w:w="4826" w:type="dxa"/>
            <w:vAlign w:val="center"/>
          </w:tcPr>
          <w:p w14:paraId="0790F083" w14:textId="77777777" w:rsidR="0076669A" w:rsidRDefault="00C83AC3">
            <w:pPr>
              <w:jc w:val="left"/>
              <w:rPr>
                <w:rFonts w:ascii="Times New Roman" w:eastAsia="宋体" w:hAnsi="Times New Roman" w:cs="Times New Roman"/>
              </w:rPr>
            </w:pPr>
            <w:r>
              <w:rPr>
                <w:rFonts w:ascii="Times New Roman" w:eastAsia="宋体" w:hAnsi="Times New Roman" w:cs="Times New Roman"/>
              </w:rPr>
              <w:t>会计师事务所与我公司及控股股东、关联单位存在合作情况，对我公司熟悉了解、过往与我公司合作沟通顺畅，满分为</w:t>
            </w:r>
            <w:r>
              <w:rPr>
                <w:rFonts w:ascii="Times New Roman" w:eastAsia="宋体" w:hAnsi="Times New Roman" w:cs="Times New Roman"/>
              </w:rPr>
              <w:t>3</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Align w:val="center"/>
          </w:tcPr>
          <w:p w14:paraId="5F37BBC2"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会计师事务所情况简介</w:t>
            </w:r>
          </w:p>
        </w:tc>
        <w:tc>
          <w:tcPr>
            <w:tcW w:w="828" w:type="dxa"/>
            <w:vAlign w:val="center"/>
          </w:tcPr>
          <w:p w14:paraId="79810055" w14:textId="77777777" w:rsidR="0076669A" w:rsidRDefault="0076669A">
            <w:pPr>
              <w:jc w:val="center"/>
              <w:rPr>
                <w:rFonts w:ascii="Times New Roman" w:eastAsia="宋体" w:hAnsi="Times New Roman" w:cs="Times New Roman"/>
                <w:szCs w:val="21"/>
              </w:rPr>
            </w:pPr>
          </w:p>
        </w:tc>
      </w:tr>
      <w:tr w:rsidR="0076669A" w14:paraId="450B4A45" w14:textId="77777777">
        <w:trPr>
          <w:trHeight w:val="353"/>
          <w:jc w:val="center"/>
        </w:trPr>
        <w:tc>
          <w:tcPr>
            <w:tcW w:w="732" w:type="dxa"/>
            <w:vMerge w:val="restart"/>
            <w:vAlign w:val="center"/>
          </w:tcPr>
          <w:p w14:paraId="2CEFBAAE" w14:textId="77777777" w:rsidR="0076669A" w:rsidRDefault="0076669A">
            <w:pPr>
              <w:jc w:val="center"/>
              <w:rPr>
                <w:rFonts w:ascii="Times New Roman" w:eastAsia="宋体" w:hAnsi="Times New Roman" w:cs="Times New Roman"/>
                <w:b/>
                <w:bCs/>
                <w:sz w:val="24"/>
              </w:rPr>
            </w:pPr>
          </w:p>
          <w:p w14:paraId="3DB1684C" w14:textId="77777777" w:rsidR="0076669A" w:rsidRDefault="0076669A">
            <w:pPr>
              <w:jc w:val="center"/>
              <w:rPr>
                <w:rFonts w:ascii="Times New Roman" w:eastAsia="宋体" w:hAnsi="Times New Roman" w:cs="Times New Roman"/>
                <w:b/>
                <w:bCs/>
                <w:sz w:val="24"/>
              </w:rPr>
            </w:pPr>
          </w:p>
          <w:p w14:paraId="6F62A64E" w14:textId="77777777" w:rsidR="0076669A" w:rsidRDefault="0076669A">
            <w:pPr>
              <w:jc w:val="center"/>
              <w:rPr>
                <w:rFonts w:ascii="Times New Roman" w:eastAsia="宋体" w:hAnsi="Times New Roman" w:cs="Times New Roman"/>
                <w:b/>
                <w:bCs/>
                <w:sz w:val="24"/>
              </w:rPr>
            </w:pPr>
          </w:p>
          <w:p w14:paraId="5CB814F1" w14:textId="77777777" w:rsidR="0076669A" w:rsidRDefault="0076669A">
            <w:pPr>
              <w:jc w:val="center"/>
              <w:rPr>
                <w:rFonts w:ascii="Times New Roman" w:eastAsia="宋体" w:hAnsi="Times New Roman" w:cs="Times New Roman"/>
                <w:b/>
                <w:bCs/>
                <w:sz w:val="24"/>
              </w:rPr>
            </w:pPr>
          </w:p>
          <w:p w14:paraId="3989DF37" w14:textId="77777777" w:rsidR="0076669A" w:rsidRDefault="0076669A">
            <w:pPr>
              <w:jc w:val="center"/>
              <w:rPr>
                <w:rFonts w:ascii="Times New Roman" w:eastAsia="宋体" w:hAnsi="Times New Roman" w:cs="Times New Roman"/>
                <w:b/>
                <w:bCs/>
                <w:sz w:val="24"/>
              </w:rPr>
            </w:pPr>
          </w:p>
          <w:p w14:paraId="2A1971E0" w14:textId="77777777" w:rsidR="0076669A" w:rsidRDefault="0076669A">
            <w:pPr>
              <w:jc w:val="center"/>
              <w:rPr>
                <w:rFonts w:ascii="Times New Roman" w:eastAsia="宋体" w:hAnsi="Times New Roman" w:cs="Times New Roman"/>
                <w:b/>
                <w:bCs/>
                <w:sz w:val="24"/>
              </w:rPr>
            </w:pPr>
          </w:p>
          <w:p w14:paraId="0D70D09D" w14:textId="77777777" w:rsidR="0076669A" w:rsidRDefault="0076669A">
            <w:pPr>
              <w:jc w:val="center"/>
              <w:rPr>
                <w:rFonts w:ascii="Times New Roman" w:eastAsia="宋体" w:hAnsi="Times New Roman" w:cs="Times New Roman"/>
                <w:b/>
                <w:bCs/>
                <w:sz w:val="24"/>
              </w:rPr>
            </w:pPr>
          </w:p>
          <w:p w14:paraId="4053CC20" w14:textId="77777777" w:rsidR="0076669A" w:rsidRDefault="0076669A">
            <w:pPr>
              <w:jc w:val="center"/>
              <w:rPr>
                <w:rFonts w:ascii="Times New Roman" w:eastAsia="宋体" w:hAnsi="Times New Roman" w:cs="Times New Roman"/>
                <w:b/>
                <w:bCs/>
                <w:sz w:val="24"/>
              </w:rPr>
            </w:pPr>
          </w:p>
          <w:p w14:paraId="4C009B83" w14:textId="77777777" w:rsidR="0076669A" w:rsidRDefault="0076669A">
            <w:pPr>
              <w:jc w:val="center"/>
              <w:rPr>
                <w:rFonts w:ascii="Times New Roman" w:eastAsia="宋体" w:hAnsi="Times New Roman" w:cs="Times New Roman"/>
                <w:b/>
                <w:bCs/>
                <w:sz w:val="24"/>
              </w:rPr>
            </w:pPr>
          </w:p>
          <w:p w14:paraId="40207B3F" w14:textId="77777777" w:rsidR="0076669A" w:rsidRDefault="0076669A">
            <w:pPr>
              <w:jc w:val="center"/>
              <w:rPr>
                <w:rFonts w:ascii="Times New Roman" w:eastAsia="宋体" w:hAnsi="Times New Roman" w:cs="Times New Roman"/>
                <w:b/>
                <w:bCs/>
                <w:sz w:val="24"/>
              </w:rPr>
            </w:pPr>
          </w:p>
          <w:p w14:paraId="5251831E" w14:textId="77777777" w:rsidR="0076669A" w:rsidRDefault="0076669A">
            <w:pPr>
              <w:jc w:val="center"/>
              <w:rPr>
                <w:rFonts w:ascii="Times New Roman" w:eastAsia="宋体" w:hAnsi="Times New Roman" w:cs="Times New Roman"/>
                <w:b/>
                <w:bCs/>
                <w:sz w:val="24"/>
              </w:rPr>
            </w:pPr>
          </w:p>
          <w:p w14:paraId="45E944C1" w14:textId="77777777" w:rsidR="0076669A" w:rsidRDefault="0076669A">
            <w:pPr>
              <w:jc w:val="center"/>
              <w:rPr>
                <w:rFonts w:ascii="Times New Roman" w:eastAsia="宋体" w:hAnsi="Times New Roman" w:cs="Times New Roman"/>
                <w:b/>
                <w:bCs/>
                <w:sz w:val="24"/>
              </w:rPr>
            </w:pPr>
          </w:p>
          <w:p w14:paraId="77384707" w14:textId="77777777" w:rsidR="0076669A" w:rsidRDefault="0076669A">
            <w:pPr>
              <w:jc w:val="center"/>
              <w:rPr>
                <w:rFonts w:ascii="Times New Roman" w:eastAsia="宋体" w:hAnsi="Times New Roman" w:cs="Times New Roman"/>
                <w:b/>
                <w:bCs/>
                <w:sz w:val="24"/>
              </w:rPr>
            </w:pPr>
          </w:p>
          <w:p w14:paraId="6C3F668C" w14:textId="77777777" w:rsidR="0076669A" w:rsidRDefault="0076669A">
            <w:pPr>
              <w:jc w:val="center"/>
              <w:rPr>
                <w:rFonts w:ascii="Times New Roman" w:eastAsia="宋体" w:hAnsi="Times New Roman" w:cs="Times New Roman"/>
                <w:b/>
                <w:bCs/>
                <w:sz w:val="24"/>
              </w:rPr>
            </w:pPr>
          </w:p>
          <w:p w14:paraId="12A45CD6" w14:textId="77777777" w:rsidR="0076669A" w:rsidRDefault="0076669A">
            <w:pPr>
              <w:jc w:val="center"/>
              <w:rPr>
                <w:rFonts w:ascii="Times New Roman" w:eastAsia="宋体" w:hAnsi="Times New Roman" w:cs="Times New Roman"/>
                <w:b/>
                <w:bCs/>
                <w:sz w:val="24"/>
              </w:rPr>
            </w:pPr>
          </w:p>
          <w:p w14:paraId="762424FB" w14:textId="77777777" w:rsidR="0076669A" w:rsidRDefault="0076669A">
            <w:pPr>
              <w:jc w:val="center"/>
              <w:rPr>
                <w:rFonts w:ascii="Times New Roman" w:eastAsia="宋体" w:hAnsi="Times New Roman" w:cs="Times New Roman"/>
                <w:b/>
                <w:bCs/>
                <w:sz w:val="24"/>
              </w:rPr>
            </w:pPr>
          </w:p>
          <w:p w14:paraId="5F9BB272" w14:textId="77777777" w:rsidR="0076669A" w:rsidRDefault="0076669A">
            <w:pPr>
              <w:jc w:val="center"/>
              <w:rPr>
                <w:rFonts w:ascii="Times New Roman" w:eastAsia="宋体" w:hAnsi="Times New Roman" w:cs="Times New Roman"/>
                <w:b/>
                <w:bCs/>
                <w:sz w:val="24"/>
              </w:rPr>
            </w:pPr>
          </w:p>
          <w:p w14:paraId="259B9719" w14:textId="77777777" w:rsidR="0076669A" w:rsidRDefault="0076669A">
            <w:pPr>
              <w:jc w:val="center"/>
              <w:rPr>
                <w:rFonts w:ascii="Times New Roman" w:eastAsia="宋体" w:hAnsi="Times New Roman" w:cs="Times New Roman"/>
                <w:b/>
                <w:bCs/>
                <w:sz w:val="24"/>
              </w:rPr>
            </w:pPr>
          </w:p>
          <w:p w14:paraId="603FD448" w14:textId="77777777" w:rsidR="0076669A" w:rsidRDefault="0076669A">
            <w:pPr>
              <w:jc w:val="center"/>
              <w:rPr>
                <w:rFonts w:ascii="Times New Roman" w:eastAsia="宋体" w:hAnsi="Times New Roman" w:cs="Times New Roman"/>
                <w:b/>
                <w:bCs/>
                <w:sz w:val="24"/>
              </w:rPr>
            </w:pPr>
          </w:p>
          <w:p w14:paraId="34EF4DE5" w14:textId="77777777" w:rsidR="0076669A" w:rsidRDefault="0076669A">
            <w:pPr>
              <w:jc w:val="center"/>
              <w:rPr>
                <w:rFonts w:ascii="Times New Roman" w:eastAsia="宋体" w:hAnsi="Times New Roman" w:cs="Times New Roman"/>
                <w:b/>
                <w:bCs/>
                <w:sz w:val="24"/>
              </w:rPr>
            </w:pPr>
          </w:p>
          <w:p w14:paraId="54EE4392" w14:textId="77777777" w:rsidR="0076669A" w:rsidRDefault="00C83AC3">
            <w:pPr>
              <w:rPr>
                <w:rFonts w:ascii="Times New Roman" w:eastAsia="宋体" w:hAnsi="Times New Roman" w:cs="Times New Roman"/>
                <w:b/>
                <w:bCs/>
                <w:sz w:val="24"/>
              </w:rPr>
            </w:pPr>
            <w:r>
              <w:rPr>
                <w:rFonts w:ascii="Times New Roman" w:eastAsia="宋体" w:hAnsi="Times New Roman" w:cs="Times New Roman"/>
                <w:b/>
                <w:bCs/>
                <w:sz w:val="24"/>
              </w:rPr>
              <w:t>二、技术部分</w:t>
            </w:r>
          </w:p>
          <w:p w14:paraId="719F9C5B" w14:textId="125A9219" w:rsidR="0076669A" w:rsidRDefault="00C83AC3" w:rsidP="00C83AC3">
            <w:pPr>
              <w:pStyle w:val="a3"/>
              <w:ind w:leftChars="0" w:left="0" w:firstLineChars="0" w:firstLine="0"/>
              <w:rPr>
                <w:rFonts w:ascii="Times New Roman" w:eastAsia="宋体" w:hAnsi="Times New Roman" w:cs="Times New Roman"/>
                <w:sz w:val="18"/>
                <w:szCs w:val="16"/>
              </w:rPr>
            </w:pPr>
            <w:r>
              <w:rPr>
                <w:rFonts w:ascii="Times New Roman" w:eastAsia="宋体" w:hAnsi="Times New Roman" w:cs="Times New Roman"/>
                <w:b/>
                <w:bCs/>
                <w:sz w:val="24"/>
              </w:rPr>
              <w:t>（</w:t>
            </w:r>
            <w:r>
              <w:rPr>
                <w:rFonts w:ascii="Times New Roman" w:eastAsia="宋体" w:hAnsi="Times New Roman" w:cs="Times New Roman"/>
                <w:b/>
                <w:bCs/>
                <w:sz w:val="24"/>
              </w:rPr>
              <w:t>60</w:t>
            </w:r>
            <w:r>
              <w:rPr>
                <w:rFonts w:ascii="Times New Roman" w:eastAsia="宋体" w:hAnsi="Times New Roman" w:cs="Times New Roman"/>
                <w:b/>
                <w:bCs/>
                <w:sz w:val="24"/>
              </w:rPr>
              <w:t>分）</w:t>
            </w:r>
          </w:p>
        </w:tc>
        <w:tc>
          <w:tcPr>
            <w:tcW w:w="849" w:type="dxa"/>
            <w:vMerge w:val="restart"/>
            <w:vAlign w:val="center"/>
          </w:tcPr>
          <w:p w14:paraId="08EBE9E5" w14:textId="37A39270" w:rsidR="0076669A" w:rsidRDefault="00C83AC3" w:rsidP="00F27870">
            <w:pPr>
              <w:jc w:val="center"/>
              <w:rPr>
                <w:rFonts w:ascii="Times New Roman" w:eastAsia="宋体" w:hAnsi="Times New Roman" w:cs="Times New Roman"/>
                <w:b/>
                <w:bCs/>
                <w:szCs w:val="21"/>
              </w:rPr>
            </w:pPr>
            <w:r>
              <w:rPr>
                <w:rFonts w:ascii="Times New Roman" w:eastAsia="宋体" w:hAnsi="Times New Roman" w:cs="Times New Roman"/>
                <w:szCs w:val="21"/>
              </w:rPr>
              <w:t>人员配备（</w:t>
            </w:r>
            <w:r w:rsidR="00F27870">
              <w:rPr>
                <w:rFonts w:ascii="Times New Roman" w:eastAsia="宋体" w:hAnsi="Times New Roman" w:cs="Times New Roman"/>
                <w:szCs w:val="21"/>
              </w:rPr>
              <w:t>15</w:t>
            </w:r>
            <w:r>
              <w:rPr>
                <w:rFonts w:ascii="Times New Roman" w:eastAsia="宋体" w:hAnsi="Times New Roman" w:cs="Times New Roman"/>
                <w:szCs w:val="21"/>
              </w:rPr>
              <w:t>分）</w:t>
            </w:r>
          </w:p>
        </w:tc>
        <w:tc>
          <w:tcPr>
            <w:tcW w:w="1101" w:type="dxa"/>
            <w:vAlign w:val="center"/>
          </w:tcPr>
          <w:p w14:paraId="3A28C2C1"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人员数量</w:t>
            </w:r>
          </w:p>
        </w:tc>
        <w:tc>
          <w:tcPr>
            <w:tcW w:w="589" w:type="dxa"/>
            <w:vAlign w:val="center"/>
          </w:tcPr>
          <w:p w14:paraId="0F977F21" w14:textId="1935A5DC" w:rsidR="0076669A" w:rsidRDefault="00F27870">
            <w:pPr>
              <w:jc w:val="center"/>
              <w:rPr>
                <w:rFonts w:ascii="Times New Roman" w:eastAsia="宋体" w:hAnsi="Times New Roman" w:cs="Times New Roman"/>
              </w:rPr>
            </w:pPr>
            <w:r>
              <w:rPr>
                <w:rFonts w:ascii="Times New Roman" w:eastAsia="宋体" w:hAnsi="Times New Roman" w:cs="Times New Roman"/>
              </w:rPr>
              <w:t>3</w:t>
            </w:r>
          </w:p>
        </w:tc>
        <w:tc>
          <w:tcPr>
            <w:tcW w:w="4826" w:type="dxa"/>
            <w:vAlign w:val="center"/>
          </w:tcPr>
          <w:p w14:paraId="1D62A6C5" w14:textId="3A28B43A" w:rsidR="0076669A" w:rsidRDefault="00C83AC3" w:rsidP="00F27870">
            <w:pPr>
              <w:jc w:val="left"/>
              <w:rPr>
                <w:rFonts w:ascii="Times New Roman" w:eastAsia="宋体" w:hAnsi="Times New Roman" w:cs="Times New Roman"/>
              </w:rPr>
            </w:pPr>
            <w:r>
              <w:rPr>
                <w:rFonts w:ascii="Times New Roman" w:eastAsia="宋体" w:hAnsi="Times New Roman" w:cs="Times New Roman"/>
              </w:rPr>
              <w:t>拟委派参加本项目的全部审计人员数量充足，拟参加本项目的各级别人员（合伙人、高级经理、经理和一般人员）的数量及占比情况。结构合理得</w:t>
            </w:r>
            <w:r w:rsidR="00F27870">
              <w:rPr>
                <w:rFonts w:ascii="Times New Roman" w:eastAsia="宋体" w:hAnsi="Times New Roman" w:cs="Times New Roman"/>
              </w:rPr>
              <w:t>3</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Align w:val="center"/>
          </w:tcPr>
          <w:p w14:paraId="226D4A44"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人力及其他资源配备情况</w:t>
            </w:r>
          </w:p>
        </w:tc>
        <w:tc>
          <w:tcPr>
            <w:tcW w:w="828" w:type="dxa"/>
            <w:vAlign w:val="center"/>
          </w:tcPr>
          <w:p w14:paraId="010A74A8" w14:textId="77777777" w:rsidR="0076669A" w:rsidRDefault="0076669A">
            <w:pPr>
              <w:jc w:val="center"/>
              <w:rPr>
                <w:rFonts w:ascii="Times New Roman" w:eastAsia="宋体" w:hAnsi="Times New Roman" w:cs="Times New Roman"/>
                <w:szCs w:val="21"/>
              </w:rPr>
            </w:pPr>
          </w:p>
          <w:p w14:paraId="19A02B45" w14:textId="77777777" w:rsidR="0076669A" w:rsidRDefault="0076669A">
            <w:pPr>
              <w:jc w:val="center"/>
              <w:rPr>
                <w:rFonts w:ascii="Times New Roman" w:eastAsia="宋体" w:hAnsi="Times New Roman" w:cs="Times New Roman"/>
                <w:szCs w:val="21"/>
              </w:rPr>
            </w:pPr>
          </w:p>
        </w:tc>
      </w:tr>
      <w:tr w:rsidR="0076669A" w14:paraId="57D6FFA5" w14:textId="77777777">
        <w:trPr>
          <w:trHeight w:val="859"/>
          <w:jc w:val="center"/>
        </w:trPr>
        <w:tc>
          <w:tcPr>
            <w:tcW w:w="732" w:type="dxa"/>
            <w:vMerge/>
            <w:vAlign w:val="center"/>
          </w:tcPr>
          <w:p w14:paraId="37339D88" w14:textId="77777777" w:rsidR="0076669A" w:rsidRDefault="0076669A">
            <w:pPr>
              <w:pStyle w:val="a3"/>
              <w:ind w:leftChars="0" w:left="0" w:firstLineChars="0" w:firstLine="0"/>
              <w:rPr>
                <w:rFonts w:ascii="Times New Roman" w:eastAsia="宋体" w:hAnsi="Times New Roman" w:cs="Times New Roman"/>
                <w:b/>
                <w:bCs/>
                <w:szCs w:val="21"/>
              </w:rPr>
            </w:pPr>
          </w:p>
        </w:tc>
        <w:tc>
          <w:tcPr>
            <w:tcW w:w="849" w:type="dxa"/>
            <w:vMerge/>
            <w:vAlign w:val="center"/>
          </w:tcPr>
          <w:p w14:paraId="5B29018E" w14:textId="77777777" w:rsidR="0076669A" w:rsidRDefault="0076669A">
            <w:pPr>
              <w:jc w:val="center"/>
              <w:rPr>
                <w:rFonts w:ascii="Times New Roman" w:eastAsia="宋体" w:hAnsi="Times New Roman" w:cs="Times New Roman"/>
                <w:b/>
                <w:bCs/>
                <w:szCs w:val="21"/>
              </w:rPr>
            </w:pPr>
          </w:p>
        </w:tc>
        <w:tc>
          <w:tcPr>
            <w:tcW w:w="1101" w:type="dxa"/>
            <w:vMerge w:val="restart"/>
            <w:vAlign w:val="center"/>
          </w:tcPr>
          <w:p w14:paraId="1DDCCC7A" w14:textId="77777777" w:rsidR="0076669A" w:rsidRDefault="0076669A">
            <w:pPr>
              <w:jc w:val="center"/>
              <w:rPr>
                <w:rFonts w:ascii="Times New Roman" w:eastAsia="宋体" w:hAnsi="Times New Roman" w:cs="Times New Roman"/>
              </w:rPr>
            </w:pPr>
          </w:p>
          <w:p w14:paraId="4E677F3C" w14:textId="77777777" w:rsidR="0076669A" w:rsidRDefault="0076669A">
            <w:pPr>
              <w:jc w:val="center"/>
              <w:rPr>
                <w:rFonts w:ascii="Times New Roman" w:eastAsia="宋体" w:hAnsi="Times New Roman" w:cs="Times New Roman"/>
              </w:rPr>
            </w:pPr>
          </w:p>
          <w:p w14:paraId="454E3CED"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人员专业水平能力及经验</w:t>
            </w:r>
          </w:p>
        </w:tc>
        <w:tc>
          <w:tcPr>
            <w:tcW w:w="589" w:type="dxa"/>
            <w:vAlign w:val="center"/>
          </w:tcPr>
          <w:p w14:paraId="01E2475A"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8</w:t>
            </w:r>
          </w:p>
        </w:tc>
        <w:tc>
          <w:tcPr>
            <w:tcW w:w="4826" w:type="dxa"/>
            <w:vAlign w:val="center"/>
          </w:tcPr>
          <w:p w14:paraId="12DE00C6" w14:textId="77777777" w:rsidR="0076669A" w:rsidRDefault="00C83AC3">
            <w:pPr>
              <w:jc w:val="left"/>
              <w:rPr>
                <w:rFonts w:ascii="Times New Roman" w:eastAsia="宋体" w:hAnsi="Times New Roman" w:cs="Times New Roman"/>
              </w:rPr>
            </w:pPr>
            <w:r>
              <w:rPr>
                <w:rFonts w:ascii="Times New Roman" w:eastAsia="宋体" w:hAnsi="Times New Roman" w:cs="Times New Roman"/>
              </w:rPr>
              <w:t>拟派审计项目合伙人、现场负责人是否具有上市公司财务会计报告审计经验，根据拟派的审计项目合伙人、现场负责人综合素质、同类项目经验等情况判断；</w:t>
            </w:r>
          </w:p>
          <w:p w14:paraId="4796B60A"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）审计项目合伙人签署</w:t>
            </w:r>
            <w:proofErr w:type="gramStart"/>
            <w:r>
              <w:rPr>
                <w:rFonts w:ascii="Times New Roman" w:eastAsia="宋体" w:hAnsi="Times New Roman" w:cs="Times New Roman"/>
              </w:rPr>
              <w:t>过上市</w:t>
            </w:r>
            <w:proofErr w:type="gramEnd"/>
            <w:r>
              <w:rPr>
                <w:rFonts w:ascii="Times New Roman" w:eastAsia="宋体" w:hAnsi="Times New Roman" w:cs="Times New Roman"/>
              </w:rPr>
              <w:t>公司年报审计每增加一户上市公司加</w:t>
            </w:r>
            <w:r>
              <w:rPr>
                <w:rFonts w:ascii="Times New Roman" w:eastAsia="宋体" w:hAnsi="Times New Roman" w:cs="Times New Roman"/>
              </w:rPr>
              <w:t>0.5</w:t>
            </w:r>
            <w:r>
              <w:rPr>
                <w:rFonts w:ascii="Times New Roman" w:eastAsia="宋体" w:hAnsi="Times New Roman" w:cs="Times New Roman"/>
              </w:rPr>
              <w:t>分，</w:t>
            </w:r>
            <w:proofErr w:type="gramStart"/>
            <w:r>
              <w:rPr>
                <w:rFonts w:ascii="Times New Roman" w:eastAsia="宋体" w:hAnsi="Times New Roman" w:cs="Times New Roman"/>
              </w:rPr>
              <w:t>若签署</w:t>
            </w:r>
            <w:proofErr w:type="gramEnd"/>
            <w:r>
              <w:rPr>
                <w:rFonts w:ascii="Times New Roman" w:eastAsia="宋体" w:hAnsi="Times New Roman" w:cs="Times New Roman"/>
              </w:rPr>
              <w:t>过的上市公司为同类项目加</w:t>
            </w:r>
            <w:r>
              <w:rPr>
                <w:rFonts w:ascii="Times New Roman" w:eastAsia="宋体" w:hAnsi="Times New Roman" w:cs="Times New Roman"/>
              </w:rPr>
              <w:t>1</w:t>
            </w:r>
            <w:r>
              <w:rPr>
                <w:rFonts w:ascii="Times New Roman" w:eastAsia="宋体" w:hAnsi="Times New Roman" w:cs="Times New Roman"/>
              </w:rPr>
              <w:t>分，满分</w:t>
            </w:r>
            <w:r>
              <w:rPr>
                <w:rFonts w:ascii="Times New Roman" w:eastAsia="宋体" w:hAnsi="Times New Roman" w:cs="Times New Roman"/>
              </w:rPr>
              <w:t>5</w:t>
            </w:r>
            <w:r>
              <w:rPr>
                <w:rFonts w:ascii="Times New Roman" w:eastAsia="宋体" w:hAnsi="Times New Roman" w:cs="Times New Roman"/>
              </w:rPr>
              <w:t>分；</w:t>
            </w:r>
          </w:p>
          <w:p w14:paraId="518BF03F"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）现场负责人签署</w:t>
            </w:r>
            <w:proofErr w:type="gramStart"/>
            <w:r>
              <w:rPr>
                <w:rFonts w:ascii="Times New Roman" w:eastAsia="宋体" w:hAnsi="Times New Roman" w:cs="Times New Roman"/>
              </w:rPr>
              <w:t>过上市</w:t>
            </w:r>
            <w:proofErr w:type="gramEnd"/>
            <w:r>
              <w:rPr>
                <w:rFonts w:ascii="Times New Roman" w:eastAsia="宋体" w:hAnsi="Times New Roman" w:cs="Times New Roman"/>
              </w:rPr>
              <w:t>公司年报审计每增加一户上市公司加</w:t>
            </w:r>
            <w:r>
              <w:rPr>
                <w:rFonts w:ascii="Times New Roman" w:eastAsia="宋体" w:hAnsi="Times New Roman" w:cs="Times New Roman"/>
              </w:rPr>
              <w:t>0.5</w:t>
            </w:r>
            <w:r>
              <w:rPr>
                <w:rFonts w:ascii="Times New Roman" w:eastAsia="宋体" w:hAnsi="Times New Roman" w:cs="Times New Roman"/>
              </w:rPr>
              <w:t>分，</w:t>
            </w:r>
            <w:proofErr w:type="gramStart"/>
            <w:r>
              <w:rPr>
                <w:rFonts w:ascii="Times New Roman" w:eastAsia="宋体" w:hAnsi="Times New Roman" w:cs="Times New Roman"/>
              </w:rPr>
              <w:t>若签署</w:t>
            </w:r>
            <w:proofErr w:type="gramEnd"/>
            <w:r>
              <w:rPr>
                <w:rFonts w:ascii="Times New Roman" w:eastAsia="宋体" w:hAnsi="Times New Roman" w:cs="Times New Roman"/>
              </w:rPr>
              <w:t>过的上市公司为同类项目加</w:t>
            </w:r>
            <w:r>
              <w:rPr>
                <w:rFonts w:ascii="Times New Roman" w:eastAsia="宋体" w:hAnsi="Times New Roman" w:cs="Times New Roman"/>
              </w:rPr>
              <w:t>1</w:t>
            </w:r>
            <w:r>
              <w:rPr>
                <w:rFonts w:ascii="Times New Roman" w:eastAsia="宋体" w:hAnsi="Times New Roman" w:cs="Times New Roman"/>
              </w:rPr>
              <w:t>分，满分</w:t>
            </w:r>
            <w:r>
              <w:rPr>
                <w:rFonts w:ascii="Times New Roman" w:eastAsia="宋体" w:hAnsi="Times New Roman" w:cs="Times New Roman"/>
              </w:rPr>
              <w:t>3</w:t>
            </w:r>
            <w:r>
              <w:rPr>
                <w:rFonts w:ascii="Times New Roman" w:eastAsia="宋体" w:hAnsi="Times New Roman" w:cs="Times New Roman"/>
              </w:rPr>
              <w:t>分。</w:t>
            </w:r>
          </w:p>
        </w:tc>
        <w:tc>
          <w:tcPr>
            <w:tcW w:w="1031" w:type="dxa"/>
            <w:vAlign w:val="center"/>
          </w:tcPr>
          <w:p w14:paraId="5BC80D51"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人力及其他资源配备情况</w:t>
            </w:r>
          </w:p>
        </w:tc>
        <w:tc>
          <w:tcPr>
            <w:tcW w:w="828" w:type="dxa"/>
            <w:vAlign w:val="center"/>
          </w:tcPr>
          <w:p w14:paraId="592E0D63" w14:textId="77777777" w:rsidR="0076669A" w:rsidRDefault="0076669A">
            <w:pPr>
              <w:jc w:val="center"/>
              <w:rPr>
                <w:rFonts w:ascii="Times New Roman" w:eastAsia="宋体" w:hAnsi="Times New Roman" w:cs="Times New Roman"/>
                <w:szCs w:val="21"/>
              </w:rPr>
            </w:pPr>
          </w:p>
        </w:tc>
      </w:tr>
      <w:tr w:rsidR="0076669A" w14:paraId="2DB348D4" w14:textId="77777777">
        <w:trPr>
          <w:trHeight w:val="1352"/>
          <w:jc w:val="center"/>
        </w:trPr>
        <w:tc>
          <w:tcPr>
            <w:tcW w:w="732" w:type="dxa"/>
            <w:vMerge/>
            <w:vAlign w:val="center"/>
          </w:tcPr>
          <w:p w14:paraId="3C6905B8" w14:textId="77777777" w:rsidR="0076669A" w:rsidRDefault="0076669A">
            <w:pPr>
              <w:pStyle w:val="a3"/>
              <w:ind w:leftChars="0" w:left="0" w:firstLineChars="0" w:firstLine="0"/>
              <w:rPr>
                <w:rFonts w:ascii="Times New Roman" w:eastAsia="宋体" w:hAnsi="Times New Roman" w:cs="Times New Roman"/>
                <w:b/>
                <w:bCs/>
                <w:szCs w:val="21"/>
              </w:rPr>
            </w:pPr>
          </w:p>
        </w:tc>
        <w:tc>
          <w:tcPr>
            <w:tcW w:w="849" w:type="dxa"/>
            <w:vMerge/>
            <w:vAlign w:val="center"/>
          </w:tcPr>
          <w:p w14:paraId="2E7F03E3" w14:textId="77777777" w:rsidR="0076669A" w:rsidRDefault="0076669A">
            <w:pPr>
              <w:jc w:val="center"/>
              <w:rPr>
                <w:rFonts w:ascii="Times New Roman" w:eastAsia="宋体" w:hAnsi="Times New Roman" w:cs="Times New Roman"/>
                <w:b/>
                <w:bCs/>
                <w:szCs w:val="21"/>
              </w:rPr>
            </w:pPr>
          </w:p>
        </w:tc>
        <w:tc>
          <w:tcPr>
            <w:tcW w:w="1101" w:type="dxa"/>
            <w:vMerge/>
            <w:vAlign w:val="center"/>
          </w:tcPr>
          <w:p w14:paraId="4D812F28" w14:textId="77777777" w:rsidR="0076669A" w:rsidRDefault="0076669A">
            <w:pPr>
              <w:jc w:val="center"/>
              <w:rPr>
                <w:rFonts w:ascii="Times New Roman" w:eastAsia="宋体" w:hAnsi="Times New Roman" w:cs="Times New Roman"/>
              </w:rPr>
            </w:pPr>
          </w:p>
        </w:tc>
        <w:tc>
          <w:tcPr>
            <w:tcW w:w="589" w:type="dxa"/>
            <w:vAlign w:val="center"/>
          </w:tcPr>
          <w:p w14:paraId="53DE6559" w14:textId="77777777" w:rsidR="0076669A" w:rsidRDefault="00C83AC3">
            <w:pPr>
              <w:widowControl/>
              <w:jc w:val="center"/>
              <w:textAlignment w:val="center"/>
              <w:rPr>
                <w:rFonts w:ascii="Times New Roman" w:eastAsia="宋体" w:hAnsi="Times New Roman" w:cs="Times New Roman"/>
              </w:rPr>
            </w:pPr>
            <w:r>
              <w:rPr>
                <w:rFonts w:ascii="Times New Roman" w:eastAsia="宋体" w:hAnsi="Times New Roman" w:cs="Times New Roman"/>
              </w:rPr>
              <w:t>4</w:t>
            </w:r>
          </w:p>
        </w:tc>
        <w:tc>
          <w:tcPr>
            <w:tcW w:w="4826" w:type="dxa"/>
            <w:vAlign w:val="center"/>
          </w:tcPr>
          <w:p w14:paraId="47142939" w14:textId="77777777" w:rsidR="0076669A" w:rsidRDefault="00C83AC3">
            <w:pPr>
              <w:jc w:val="left"/>
              <w:rPr>
                <w:rFonts w:ascii="Times New Roman" w:eastAsia="宋体" w:hAnsi="Times New Roman" w:cs="Times New Roman"/>
              </w:rPr>
            </w:pPr>
            <w:r>
              <w:rPr>
                <w:rFonts w:ascii="Times New Roman" w:eastAsia="宋体" w:hAnsi="Times New Roman" w:cs="Times New Roman"/>
              </w:rPr>
              <w:t>根据拟派驻现场团队成员专业配置合理，人数、执业水平和经验等满足项目要求，进行横向对比，好得</w:t>
            </w:r>
            <w:r>
              <w:rPr>
                <w:rFonts w:ascii="Times New Roman" w:eastAsia="宋体" w:hAnsi="Times New Roman" w:cs="Times New Roman"/>
              </w:rPr>
              <w:t>4</w:t>
            </w:r>
            <w:r>
              <w:rPr>
                <w:rFonts w:ascii="Times New Roman" w:eastAsia="宋体" w:hAnsi="Times New Roman" w:cs="Times New Roman"/>
              </w:rPr>
              <w:t>分，良好得</w:t>
            </w:r>
            <w:r>
              <w:rPr>
                <w:rFonts w:ascii="Times New Roman" w:eastAsia="宋体" w:hAnsi="Times New Roman" w:cs="Times New Roman"/>
              </w:rPr>
              <w:t>3</w:t>
            </w:r>
            <w:r>
              <w:rPr>
                <w:rFonts w:ascii="Times New Roman" w:eastAsia="宋体" w:hAnsi="Times New Roman" w:cs="Times New Roman"/>
              </w:rPr>
              <w:t>分，一般得</w:t>
            </w:r>
            <w:r>
              <w:rPr>
                <w:rFonts w:ascii="Times New Roman" w:eastAsia="宋体" w:hAnsi="Times New Roman" w:cs="Times New Roman"/>
              </w:rPr>
              <w:t>2</w:t>
            </w:r>
            <w:r>
              <w:rPr>
                <w:rFonts w:ascii="Times New Roman" w:eastAsia="宋体" w:hAnsi="Times New Roman" w:cs="Times New Roman"/>
              </w:rPr>
              <w:t>分，较差得</w:t>
            </w:r>
            <w:r>
              <w:rPr>
                <w:rFonts w:ascii="Times New Roman" w:eastAsia="宋体" w:hAnsi="Times New Roman" w:cs="Times New Roman"/>
              </w:rPr>
              <w:t>1</w:t>
            </w:r>
            <w:r>
              <w:rPr>
                <w:rFonts w:ascii="Times New Roman" w:eastAsia="宋体" w:hAnsi="Times New Roman" w:cs="Times New Roman"/>
              </w:rPr>
              <w:t>分，最低</w:t>
            </w:r>
            <w:r>
              <w:rPr>
                <w:rFonts w:ascii="Times New Roman" w:eastAsia="宋体" w:hAnsi="Times New Roman" w:cs="Times New Roman"/>
              </w:rPr>
              <w:t>0</w:t>
            </w:r>
            <w:r>
              <w:rPr>
                <w:rFonts w:ascii="Times New Roman" w:eastAsia="宋体" w:hAnsi="Times New Roman" w:cs="Times New Roman"/>
              </w:rPr>
              <w:t>分。</w:t>
            </w:r>
          </w:p>
        </w:tc>
        <w:tc>
          <w:tcPr>
            <w:tcW w:w="1031" w:type="dxa"/>
            <w:vAlign w:val="center"/>
          </w:tcPr>
          <w:p w14:paraId="5DE2934D"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人力及其他资源配备情况</w:t>
            </w:r>
          </w:p>
        </w:tc>
        <w:tc>
          <w:tcPr>
            <w:tcW w:w="828" w:type="dxa"/>
            <w:vAlign w:val="center"/>
          </w:tcPr>
          <w:p w14:paraId="4F3F6407" w14:textId="77777777" w:rsidR="0076669A" w:rsidRDefault="0076669A">
            <w:pPr>
              <w:jc w:val="center"/>
              <w:rPr>
                <w:rFonts w:ascii="Times New Roman" w:eastAsia="宋体" w:hAnsi="Times New Roman" w:cs="Times New Roman"/>
                <w:szCs w:val="21"/>
              </w:rPr>
            </w:pPr>
          </w:p>
        </w:tc>
      </w:tr>
      <w:tr w:rsidR="0076669A" w14:paraId="5D287DFA" w14:textId="77777777">
        <w:trPr>
          <w:trHeight w:val="1451"/>
          <w:jc w:val="center"/>
        </w:trPr>
        <w:tc>
          <w:tcPr>
            <w:tcW w:w="732" w:type="dxa"/>
            <w:vMerge/>
            <w:vAlign w:val="center"/>
          </w:tcPr>
          <w:p w14:paraId="04E2050C" w14:textId="77777777" w:rsidR="0076669A" w:rsidRDefault="0076669A">
            <w:pPr>
              <w:pStyle w:val="a3"/>
              <w:ind w:leftChars="0" w:left="0" w:firstLineChars="0" w:firstLine="0"/>
              <w:rPr>
                <w:rFonts w:ascii="Times New Roman" w:eastAsia="宋体" w:hAnsi="Times New Roman" w:cs="Times New Roman"/>
                <w:b/>
                <w:bCs/>
                <w:szCs w:val="21"/>
              </w:rPr>
            </w:pPr>
          </w:p>
        </w:tc>
        <w:tc>
          <w:tcPr>
            <w:tcW w:w="849" w:type="dxa"/>
            <w:vAlign w:val="center"/>
          </w:tcPr>
          <w:p w14:paraId="3E2672AE" w14:textId="699F1A75" w:rsidR="0076669A" w:rsidRPr="00202874" w:rsidRDefault="00C83AC3" w:rsidP="00916CB8">
            <w:pPr>
              <w:jc w:val="center"/>
              <w:rPr>
                <w:rFonts w:ascii="Times New Roman" w:eastAsia="宋体" w:hAnsi="Times New Roman" w:cs="Times New Roman"/>
                <w:b/>
                <w:bCs/>
                <w:color w:val="000000" w:themeColor="text1"/>
                <w:szCs w:val="21"/>
              </w:rPr>
            </w:pPr>
            <w:r w:rsidRPr="00202874">
              <w:rPr>
                <w:rFonts w:ascii="Times New Roman" w:eastAsia="宋体" w:hAnsi="Times New Roman" w:cs="Times New Roman"/>
                <w:color w:val="000000" w:themeColor="text1"/>
              </w:rPr>
              <w:t>工作方案（</w:t>
            </w:r>
            <w:r w:rsidR="00916CB8" w:rsidRPr="00202874">
              <w:rPr>
                <w:rFonts w:ascii="Times New Roman" w:eastAsia="宋体" w:hAnsi="Times New Roman" w:cs="Times New Roman"/>
                <w:color w:val="000000" w:themeColor="text1"/>
              </w:rPr>
              <w:t>5</w:t>
            </w:r>
            <w:r w:rsidRPr="00202874">
              <w:rPr>
                <w:rFonts w:ascii="Times New Roman" w:eastAsia="宋体" w:hAnsi="Times New Roman" w:cs="Times New Roman"/>
                <w:color w:val="000000" w:themeColor="text1"/>
              </w:rPr>
              <w:t>分）</w:t>
            </w:r>
          </w:p>
        </w:tc>
        <w:tc>
          <w:tcPr>
            <w:tcW w:w="1101" w:type="dxa"/>
            <w:vAlign w:val="center"/>
          </w:tcPr>
          <w:p w14:paraId="4D7B2743" w14:textId="77777777" w:rsidR="0076669A" w:rsidRPr="00202874" w:rsidRDefault="00C83AC3">
            <w:pPr>
              <w:jc w:val="center"/>
              <w:rPr>
                <w:rFonts w:ascii="Times New Roman" w:eastAsia="宋体" w:hAnsi="Times New Roman" w:cs="Times New Roman"/>
                <w:color w:val="000000" w:themeColor="text1"/>
              </w:rPr>
            </w:pPr>
            <w:r w:rsidRPr="00202874">
              <w:rPr>
                <w:rFonts w:ascii="Times New Roman" w:eastAsia="宋体" w:hAnsi="Times New Roman" w:cs="Times New Roman"/>
                <w:color w:val="000000" w:themeColor="text1"/>
              </w:rPr>
              <w:t>工作方案</w:t>
            </w:r>
          </w:p>
        </w:tc>
        <w:tc>
          <w:tcPr>
            <w:tcW w:w="589" w:type="dxa"/>
            <w:vAlign w:val="center"/>
          </w:tcPr>
          <w:p w14:paraId="4E5E0D63" w14:textId="29E2618E" w:rsidR="0076669A" w:rsidRPr="00202874" w:rsidRDefault="00916CB8">
            <w:pPr>
              <w:jc w:val="center"/>
              <w:rPr>
                <w:rFonts w:ascii="Times New Roman" w:eastAsia="宋体" w:hAnsi="Times New Roman" w:cs="Times New Roman"/>
                <w:color w:val="000000" w:themeColor="text1"/>
              </w:rPr>
            </w:pPr>
            <w:r w:rsidRPr="00202874">
              <w:rPr>
                <w:rFonts w:ascii="Times New Roman" w:eastAsia="宋体" w:hAnsi="Times New Roman" w:cs="Times New Roman"/>
                <w:color w:val="000000" w:themeColor="text1"/>
              </w:rPr>
              <w:t>5</w:t>
            </w:r>
          </w:p>
        </w:tc>
        <w:tc>
          <w:tcPr>
            <w:tcW w:w="4826" w:type="dxa"/>
            <w:vAlign w:val="center"/>
          </w:tcPr>
          <w:p w14:paraId="212A5CB5" w14:textId="03C3C376" w:rsidR="0076669A" w:rsidRDefault="00C83AC3" w:rsidP="00916CB8">
            <w:pPr>
              <w:jc w:val="left"/>
              <w:rPr>
                <w:rFonts w:ascii="Times New Roman" w:eastAsia="宋体" w:hAnsi="Times New Roman" w:cs="Times New Roman"/>
              </w:rPr>
            </w:pPr>
            <w:r>
              <w:rPr>
                <w:rFonts w:ascii="Times New Roman" w:eastAsia="宋体" w:hAnsi="Times New Roman" w:cs="Times New Roman"/>
              </w:rPr>
              <w:t>会计师事务所根据对公司的发展战略、经营环境、业务板块、信息系统、公司治理、风险管理、内部控制现状的理解，审计工作内容全面完整，方案设计合理，审计技术方法先进、高效，现场审计安排（包括但不限于人员、进度等）合理等得</w:t>
            </w:r>
            <w:r w:rsidR="00916CB8" w:rsidRPr="00202874">
              <w:rPr>
                <w:rFonts w:ascii="Times New Roman" w:eastAsia="宋体" w:hAnsi="Times New Roman" w:cs="Times New Roman"/>
                <w:color w:val="000000" w:themeColor="text1"/>
              </w:rPr>
              <w:t>5</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Align w:val="center"/>
          </w:tcPr>
          <w:p w14:paraId="6D2CAAAC"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项目</w:t>
            </w:r>
            <w:r>
              <w:rPr>
                <w:rFonts w:ascii="Times New Roman" w:eastAsia="宋体" w:hAnsi="Times New Roman" w:cs="Times New Roman" w:hint="eastAsia"/>
                <w:szCs w:val="21"/>
              </w:rPr>
              <w:t>工作</w:t>
            </w:r>
            <w:r>
              <w:rPr>
                <w:rFonts w:ascii="Times New Roman" w:eastAsia="宋体" w:hAnsi="Times New Roman" w:cs="Times New Roman"/>
                <w:szCs w:val="21"/>
              </w:rPr>
              <w:t>方案</w:t>
            </w:r>
          </w:p>
        </w:tc>
        <w:tc>
          <w:tcPr>
            <w:tcW w:w="828" w:type="dxa"/>
            <w:vAlign w:val="center"/>
          </w:tcPr>
          <w:p w14:paraId="377D7B0A" w14:textId="77777777" w:rsidR="0076669A" w:rsidRDefault="0076669A">
            <w:pPr>
              <w:jc w:val="center"/>
              <w:rPr>
                <w:rFonts w:ascii="Times New Roman" w:eastAsia="宋体" w:hAnsi="Times New Roman" w:cs="Times New Roman"/>
                <w:szCs w:val="21"/>
              </w:rPr>
            </w:pPr>
          </w:p>
        </w:tc>
      </w:tr>
      <w:tr w:rsidR="0076669A" w14:paraId="5278A349" w14:textId="77777777">
        <w:trPr>
          <w:trHeight w:val="975"/>
          <w:jc w:val="center"/>
        </w:trPr>
        <w:tc>
          <w:tcPr>
            <w:tcW w:w="732" w:type="dxa"/>
            <w:vMerge/>
            <w:vAlign w:val="center"/>
          </w:tcPr>
          <w:p w14:paraId="58041490" w14:textId="77777777" w:rsidR="0076669A" w:rsidRDefault="0076669A">
            <w:pPr>
              <w:pStyle w:val="a3"/>
              <w:ind w:leftChars="0" w:left="0" w:firstLineChars="0" w:firstLine="0"/>
              <w:rPr>
                <w:rFonts w:ascii="Times New Roman" w:eastAsia="宋体" w:hAnsi="Times New Roman" w:cs="Times New Roman"/>
                <w:b/>
                <w:bCs/>
                <w:szCs w:val="21"/>
              </w:rPr>
            </w:pPr>
          </w:p>
        </w:tc>
        <w:tc>
          <w:tcPr>
            <w:tcW w:w="849" w:type="dxa"/>
            <w:vMerge w:val="restart"/>
            <w:vAlign w:val="center"/>
          </w:tcPr>
          <w:p w14:paraId="7169958D" w14:textId="4696DD9A" w:rsidR="0076669A" w:rsidRDefault="00C83AC3" w:rsidP="00916CB8">
            <w:pPr>
              <w:jc w:val="center"/>
              <w:rPr>
                <w:rFonts w:ascii="Times New Roman" w:eastAsia="宋体" w:hAnsi="Times New Roman" w:cs="Times New Roman"/>
                <w:b/>
                <w:bCs/>
                <w:szCs w:val="21"/>
              </w:rPr>
            </w:pPr>
            <w:r>
              <w:rPr>
                <w:rFonts w:ascii="Times New Roman" w:eastAsia="宋体" w:hAnsi="Times New Roman" w:cs="Times New Roman"/>
                <w:szCs w:val="21"/>
              </w:rPr>
              <w:t>质量管理（</w:t>
            </w:r>
            <w:r w:rsidR="00916CB8">
              <w:rPr>
                <w:rFonts w:ascii="Times New Roman" w:eastAsia="宋体" w:hAnsi="Times New Roman" w:cs="Times New Roman"/>
                <w:szCs w:val="21"/>
              </w:rPr>
              <w:t>40</w:t>
            </w:r>
            <w:r>
              <w:rPr>
                <w:rFonts w:ascii="Times New Roman" w:eastAsia="宋体" w:hAnsi="Times New Roman" w:cs="Times New Roman"/>
                <w:szCs w:val="21"/>
              </w:rPr>
              <w:t>分）</w:t>
            </w:r>
          </w:p>
        </w:tc>
        <w:tc>
          <w:tcPr>
            <w:tcW w:w="1101" w:type="dxa"/>
            <w:vAlign w:val="center"/>
          </w:tcPr>
          <w:p w14:paraId="308E25E5"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独立性</w:t>
            </w:r>
          </w:p>
        </w:tc>
        <w:tc>
          <w:tcPr>
            <w:tcW w:w="589" w:type="dxa"/>
            <w:vAlign w:val="center"/>
          </w:tcPr>
          <w:p w14:paraId="466059BF"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2</w:t>
            </w:r>
          </w:p>
        </w:tc>
        <w:tc>
          <w:tcPr>
            <w:tcW w:w="4826" w:type="dxa"/>
            <w:vAlign w:val="center"/>
          </w:tcPr>
          <w:p w14:paraId="6609037E" w14:textId="77777777" w:rsidR="0076669A" w:rsidRDefault="00C83AC3">
            <w:pPr>
              <w:jc w:val="left"/>
              <w:rPr>
                <w:rFonts w:ascii="Times New Roman" w:eastAsia="宋体" w:hAnsi="Times New Roman" w:cs="Times New Roman"/>
              </w:rPr>
            </w:pPr>
            <w:r>
              <w:rPr>
                <w:rFonts w:ascii="Times New Roman" w:eastAsia="宋体" w:hAnsi="Times New Roman" w:cs="Times New Roman"/>
              </w:rPr>
              <w:t>会计师事务所独立性强，内部独立性制度科学完善，内部防火墙隔离机制完善，避免利益冲突的保障措施完善有效，得</w:t>
            </w:r>
            <w:r>
              <w:rPr>
                <w:rFonts w:ascii="Times New Roman" w:eastAsia="宋体" w:hAnsi="Times New Roman" w:cs="Times New Roman"/>
              </w:rPr>
              <w:t>2</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restart"/>
            <w:vAlign w:val="center"/>
          </w:tcPr>
          <w:p w14:paraId="019466CE" w14:textId="77777777" w:rsidR="0076669A" w:rsidRDefault="0076669A">
            <w:pPr>
              <w:jc w:val="left"/>
              <w:rPr>
                <w:rFonts w:ascii="Times New Roman" w:eastAsia="宋体" w:hAnsi="Times New Roman" w:cs="Times New Roman"/>
                <w:szCs w:val="21"/>
              </w:rPr>
            </w:pPr>
          </w:p>
          <w:p w14:paraId="3633D058" w14:textId="77777777" w:rsidR="0076669A" w:rsidRDefault="0076669A">
            <w:pPr>
              <w:jc w:val="left"/>
              <w:rPr>
                <w:rFonts w:ascii="Times New Roman" w:eastAsia="宋体" w:hAnsi="Times New Roman" w:cs="Times New Roman"/>
                <w:szCs w:val="21"/>
              </w:rPr>
            </w:pPr>
          </w:p>
          <w:p w14:paraId="4BD7ED9F" w14:textId="77777777" w:rsidR="0076669A" w:rsidRDefault="0076669A">
            <w:pPr>
              <w:jc w:val="left"/>
              <w:rPr>
                <w:rFonts w:ascii="Times New Roman" w:eastAsia="宋体" w:hAnsi="Times New Roman" w:cs="Times New Roman"/>
                <w:szCs w:val="21"/>
              </w:rPr>
            </w:pPr>
          </w:p>
          <w:p w14:paraId="2FBBC4BC" w14:textId="77777777" w:rsidR="0076669A" w:rsidRDefault="00C83AC3">
            <w:pPr>
              <w:jc w:val="left"/>
              <w:rPr>
                <w:rFonts w:ascii="Times New Roman" w:eastAsia="宋体" w:hAnsi="Times New Roman" w:cs="Times New Roman"/>
                <w:szCs w:val="21"/>
              </w:rPr>
            </w:pPr>
            <w:r>
              <w:rPr>
                <w:rFonts w:ascii="Times New Roman" w:eastAsia="宋体" w:hAnsi="Times New Roman" w:cs="Times New Roman"/>
                <w:szCs w:val="21"/>
              </w:rPr>
              <w:t>项目</w:t>
            </w:r>
            <w:r>
              <w:rPr>
                <w:rFonts w:ascii="Times New Roman" w:eastAsia="宋体" w:hAnsi="Times New Roman" w:cs="Times New Roman" w:hint="eastAsia"/>
                <w:szCs w:val="21"/>
              </w:rPr>
              <w:t>工作</w:t>
            </w:r>
            <w:r>
              <w:rPr>
                <w:rFonts w:ascii="Times New Roman" w:eastAsia="宋体" w:hAnsi="Times New Roman" w:cs="Times New Roman"/>
                <w:szCs w:val="21"/>
              </w:rPr>
              <w:t>方案；</w:t>
            </w:r>
          </w:p>
          <w:p w14:paraId="568BADF0" w14:textId="77777777" w:rsidR="0076669A" w:rsidRDefault="0076669A">
            <w:pPr>
              <w:jc w:val="left"/>
              <w:rPr>
                <w:rFonts w:ascii="Times New Roman" w:eastAsia="宋体" w:hAnsi="Times New Roman" w:cs="Times New Roman"/>
                <w:szCs w:val="21"/>
              </w:rPr>
            </w:pPr>
          </w:p>
          <w:p w14:paraId="3D977C82" w14:textId="77777777" w:rsidR="0076669A" w:rsidRDefault="0076669A">
            <w:pPr>
              <w:jc w:val="left"/>
              <w:rPr>
                <w:rFonts w:ascii="Times New Roman" w:eastAsia="宋体" w:hAnsi="Times New Roman" w:cs="Times New Roman"/>
                <w:szCs w:val="21"/>
              </w:rPr>
            </w:pPr>
          </w:p>
          <w:p w14:paraId="7A027BEF" w14:textId="77777777" w:rsidR="0076669A" w:rsidRDefault="0076669A">
            <w:pPr>
              <w:jc w:val="left"/>
              <w:rPr>
                <w:rFonts w:ascii="Times New Roman" w:eastAsia="宋体" w:hAnsi="Times New Roman" w:cs="Times New Roman"/>
                <w:szCs w:val="21"/>
              </w:rPr>
            </w:pPr>
          </w:p>
          <w:p w14:paraId="3F1EF979" w14:textId="77777777" w:rsidR="0076669A" w:rsidRDefault="00C83AC3">
            <w:pPr>
              <w:jc w:val="left"/>
              <w:rPr>
                <w:rFonts w:ascii="Times New Roman" w:eastAsia="宋体" w:hAnsi="Times New Roman" w:cs="Times New Roman"/>
                <w:szCs w:val="21"/>
              </w:rPr>
            </w:pPr>
            <w:r>
              <w:rPr>
                <w:rFonts w:ascii="Times New Roman" w:eastAsia="宋体" w:hAnsi="Times New Roman" w:cs="Times New Roman"/>
                <w:szCs w:val="21"/>
              </w:rPr>
              <w:t>项目内部管理与质量控制；</w:t>
            </w:r>
          </w:p>
          <w:p w14:paraId="50407021" w14:textId="77777777" w:rsidR="0076669A" w:rsidRDefault="0076669A">
            <w:pPr>
              <w:jc w:val="left"/>
              <w:rPr>
                <w:rFonts w:ascii="Times New Roman" w:eastAsia="宋体" w:hAnsi="Times New Roman" w:cs="Times New Roman"/>
                <w:szCs w:val="21"/>
              </w:rPr>
            </w:pPr>
          </w:p>
          <w:p w14:paraId="3C05FEA1" w14:textId="77777777" w:rsidR="0076669A" w:rsidRDefault="0076669A">
            <w:pPr>
              <w:jc w:val="left"/>
              <w:rPr>
                <w:rFonts w:ascii="Times New Roman" w:eastAsia="宋体" w:hAnsi="Times New Roman" w:cs="Times New Roman"/>
                <w:szCs w:val="21"/>
              </w:rPr>
            </w:pPr>
          </w:p>
          <w:p w14:paraId="7E2A8089" w14:textId="77777777" w:rsidR="0076669A" w:rsidRDefault="0076669A">
            <w:pPr>
              <w:jc w:val="left"/>
              <w:rPr>
                <w:rFonts w:ascii="Times New Roman" w:eastAsia="宋体" w:hAnsi="Times New Roman" w:cs="Times New Roman"/>
                <w:szCs w:val="21"/>
              </w:rPr>
            </w:pPr>
          </w:p>
          <w:p w14:paraId="57F9A893" w14:textId="77777777" w:rsidR="0076669A" w:rsidRDefault="0076669A">
            <w:pPr>
              <w:jc w:val="left"/>
              <w:rPr>
                <w:rFonts w:ascii="Times New Roman" w:eastAsia="宋体" w:hAnsi="Times New Roman" w:cs="Times New Roman"/>
                <w:szCs w:val="21"/>
              </w:rPr>
            </w:pPr>
          </w:p>
          <w:p w14:paraId="0FD885BF" w14:textId="77777777" w:rsidR="0076669A" w:rsidRDefault="00C83AC3">
            <w:pPr>
              <w:jc w:val="left"/>
              <w:rPr>
                <w:rFonts w:ascii="Times New Roman" w:eastAsia="宋体" w:hAnsi="Times New Roman" w:cs="Times New Roman"/>
                <w:szCs w:val="21"/>
              </w:rPr>
            </w:pPr>
            <w:r>
              <w:rPr>
                <w:rFonts w:ascii="Times New Roman" w:eastAsia="宋体" w:hAnsi="Times New Roman" w:cs="Times New Roman"/>
                <w:szCs w:val="21"/>
              </w:rPr>
              <w:t>信息安全管理</w:t>
            </w:r>
            <w:r>
              <w:rPr>
                <w:rFonts w:ascii="Times New Roman" w:eastAsia="宋体" w:hAnsi="Times New Roman" w:cs="Times New Roman" w:hint="eastAsia"/>
                <w:szCs w:val="21"/>
              </w:rPr>
              <w:t>措施</w:t>
            </w:r>
            <w:r>
              <w:rPr>
                <w:rFonts w:ascii="Times New Roman" w:eastAsia="宋体" w:hAnsi="Times New Roman" w:cs="Times New Roman"/>
                <w:szCs w:val="21"/>
              </w:rPr>
              <w:t>；</w:t>
            </w:r>
          </w:p>
          <w:p w14:paraId="25118BED" w14:textId="77777777" w:rsidR="0076669A" w:rsidRDefault="0076669A">
            <w:pPr>
              <w:jc w:val="left"/>
              <w:rPr>
                <w:rFonts w:ascii="Times New Roman" w:eastAsia="宋体" w:hAnsi="Times New Roman" w:cs="Times New Roman"/>
                <w:szCs w:val="21"/>
              </w:rPr>
            </w:pPr>
          </w:p>
          <w:p w14:paraId="5480AD35" w14:textId="77777777" w:rsidR="0076669A" w:rsidRDefault="0076669A">
            <w:pPr>
              <w:jc w:val="left"/>
              <w:rPr>
                <w:rFonts w:ascii="Times New Roman" w:eastAsia="宋体" w:hAnsi="Times New Roman" w:cs="Times New Roman"/>
                <w:szCs w:val="21"/>
              </w:rPr>
            </w:pPr>
          </w:p>
          <w:p w14:paraId="342BEBDB" w14:textId="77777777" w:rsidR="0076669A" w:rsidRDefault="0076669A">
            <w:pPr>
              <w:jc w:val="left"/>
              <w:rPr>
                <w:rFonts w:ascii="Times New Roman" w:eastAsia="宋体" w:hAnsi="Times New Roman" w:cs="Times New Roman"/>
                <w:szCs w:val="21"/>
              </w:rPr>
            </w:pPr>
          </w:p>
          <w:p w14:paraId="4EF6BF31" w14:textId="77777777" w:rsidR="0076669A" w:rsidRDefault="0076669A">
            <w:pPr>
              <w:jc w:val="left"/>
              <w:rPr>
                <w:rFonts w:ascii="Times New Roman" w:eastAsia="宋体" w:hAnsi="Times New Roman" w:cs="Times New Roman"/>
                <w:szCs w:val="21"/>
              </w:rPr>
            </w:pPr>
          </w:p>
          <w:p w14:paraId="28B28094" w14:textId="77777777" w:rsidR="0076669A" w:rsidRDefault="00C83AC3">
            <w:pPr>
              <w:jc w:val="left"/>
              <w:rPr>
                <w:rFonts w:ascii="Times New Roman" w:eastAsia="宋体" w:hAnsi="Times New Roman" w:cs="Times New Roman"/>
                <w:szCs w:val="21"/>
              </w:rPr>
            </w:pPr>
            <w:r>
              <w:rPr>
                <w:rFonts w:ascii="Times New Roman" w:eastAsia="宋体" w:hAnsi="Times New Roman" w:cs="Times New Roman"/>
                <w:szCs w:val="21"/>
              </w:rPr>
              <w:t>风险承担能力及水平。</w:t>
            </w:r>
          </w:p>
        </w:tc>
        <w:tc>
          <w:tcPr>
            <w:tcW w:w="828" w:type="dxa"/>
            <w:vAlign w:val="center"/>
          </w:tcPr>
          <w:p w14:paraId="1BD3AFA0" w14:textId="77777777" w:rsidR="0076669A" w:rsidRDefault="0076669A">
            <w:pPr>
              <w:jc w:val="center"/>
              <w:rPr>
                <w:rFonts w:ascii="Times New Roman" w:eastAsia="宋体" w:hAnsi="Times New Roman" w:cs="Times New Roman"/>
                <w:szCs w:val="21"/>
              </w:rPr>
            </w:pPr>
          </w:p>
        </w:tc>
      </w:tr>
      <w:tr w:rsidR="0076669A" w14:paraId="1CB1BA81" w14:textId="77777777">
        <w:trPr>
          <w:trHeight w:val="1056"/>
          <w:jc w:val="center"/>
        </w:trPr>
        <w:tc>
          <w:tcPr>
            <w:tcW w:w="732" w:type="dxa"/>
            <w:vMerge/>
            <w:vAlign w:val="center"/>
          </w:tcPr>
          <w:p w14:paraId="46183DFC" w14:textId="77777777" w:rsidR="0076669A" w:rsidRDefault="0076669A">
            <w:pPr>
              <w:pStyle w:val="a3"/>
              <w:ind w:leftChars="0" w:left="0" w:firstLineChars="0" w:firstLine="0"/>
              <w:rPr>
                <w:rFonts w:ascii="Times New Roman" w:eastAsia="宋体" w:hAnsi="Times New Roman" w:cs="Times New Roman"/>
                <w:b/>
                <w:bCs/>
                <w:szCs w:val="21"/>
              </w:rPr>
            </w:pPr>
          </w:p>
        </w:tc>
        <w:tc>
          <w:tcPr>
            <w:tcW w:w="849" w:type="dxa"/>
            <w:vMerge/>
            <w:vAlign w:val="center"/>
          </w:tcPr>
          <w:p w14:paraId="22622132" w14:textId="77777777" w:rsidR="0076669A" w:rsidRDefault="0076669A">
            <w:pPr>
              <w:jc w:val="center"/>
              <w:rPr>
                <w:rFonts w:ascii="Times New Roman" w:eastAsia="宋体" w:hAnsi="Times New Roman" w:cs="Times New Roman"/>
                <w:b/>
                <w:bCs/>
                <w:szCs w:val="21"/>
              </w:rPr>
            </w:pPr>
          </w:p>
        </w:tc>
        <w:tc>
          <w:tcPr>
            <w:tcW w:w="1101" w:type="dxa"/>
            <w:vAlign w:val="center"/>
          </w:tcPr>
          <w:p w14:paraId="0C383F84"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内部管理与控制制度</w:t>
            </w:r>
          </w:p>
        </w:tc>
        <w:tc>
          <w:tcPr>
            <w:tcW w:w="589" w:type="dxa"/>
            <w:vAlign w:val="center"/>
          </w:tcPr>
          <w:p w14:paraId="46F4F5DD" w14:textId="473C470C" w:rsidR="0076669A" w:rsidRDefault="00916CB8">
            <w:pPr>
              <w:jc w:val="center"/>
              <w:rPr>
                <w:rFonts w:ascii="Times New Roman" w:eastAsia="宋体" w:hAnsi="Times New Roman" w:cs="Times New Roman"/>
              </w:rPr>
            </w:pPr>
            <w:r w:rsidRPr="00202874">
              <w:rPr>
                <w:rFonts w:ascii="Times New Roman" w:eastAsia="宋体" w:hAnsi="Times New Roman" w:cs="Times New Roman"/>
                <w:color w:val="000000" w:themeColor="text1"/>
              </w:rPr>
              <w:t>4</w:t>
            </w:r>
          </w:p>
        </w:tc>
        <w:tc>
          <w:tcPr>
            <w:tcW w:w="4826" w:type="dxa"/>
            <w:vAlign w:val="center"/>
          </w:tcPr>
          <w:p w14:paraId="4ABB83BA" w14:textId="24C03031" w:rsidR="0076669A" w:rsidRDefault="00C83AC3" w:rsidP="00916CB8">
            <w:pPr>
              <w:jc w:val="left"/>
              <w:rPr>
                <w:rFonts w:ascii="Times New Roman" w:eastAsia="宋体" w:hAnsi="Times New Roman" w:cs="Times New Roman"/>
              </w:rPr>
            </w:pPr>
            <w:r>
              <w:rPr>
                <w:rFonts w:ascii="Times New Roman" w:eastAsia="宋体" w:hAnsi="Times New Roman" w:cs="Times New Roman"/>
              </w:rPr>
              <w:t>会计师事务所内部管理和控制制度规范完善、质量保证措施完善，科学合理，能充分保障服务质量好、成果质量高，得</w:t>
            </w:r>
            <w:r w:rsidR="00916CB8">
              <w:rPr>
                <w:rFonts w:ascii="Times New Roman" w:eastAsia="宋体" w:hAnsi="Times New Roman" w:cs="Times New Roman"/>
              </w:rPr>
              <w:t>4</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ign w:val="center"/>
          </w:tcPr>
          <w:p w14:paraId="0402B216" w14:textId="77777777" w:rsidR="0076669A" w:rsidRDefault="0076669A">
            <w:pPr>
              <w:jc w:val="center"/>
              <w:rPr>
                <w:rFonts w:ascii="Times New Roman" w:eastAsia="宋体" w:hAnsi="Times New Roman" w:cs="Times New Roman"/>
                <w:szCs w:val="21"/>
              </w:rPr>
            </w:pPr>
          </w:p>
        </w:tc>
        <w:tc>
          <w:tcPr>
            <w:tcW w:w="828" w:type="dxa"/>
            <w:vAlign w:val="center"/>
          </w:tcPr>
          <w:p w14:paraId="497DAFF2" w14:textId="77777777" w:rsidR="0076669A" w:rsidRDefault="0076669A">
            <w:pPr>
              <w:jc w:val="center"/>
              <w:rPr>
                <w:rFonts w:ascii="Times New Roman" w:eastAsia="宋体" w:hAnsi="Times New Roman" w:cs="Times New Roman"/>
                <w:szCs w:val="21"/>
              </w:rPr>
            </w:pPr>
          </w:p>
        </w:tc>
      </w:tr>
      <w:tr w:rsidR="0076669A" w14:paraId="69AED540" w14:textId="77777777">
        <w:trPr>
          <w:trHeight w:val="1226"/>
          <w:jc w:val="center"/>
        </w:trPr>
        <w:tc>
          <w:tcPr>
            <w:tcW w:w="732" w:type="dxa"/>
            <w:vMerge/>
            <w:vAlign w:val="center"/>
          </w:tcPr>
          <w:p w14:paraId="1C28E270" w14:textId="77777777" w:rsidR="0076669A" w:rsidRDefault="0076669A">
            <w:pPr>
              <w:pStyle w:val="a3"/>
              <w:ind w:leftChars="0" w:left="0" w:firstLineChars="0" w:firstLine="0"/>
              <w:rPr>
                <w:rFonts w:ascii="Times New Roman" w:eastAsia="宋体" w:hAnsi="Times New Roman" w:cs="Times New Roman"/>
                <w:b/>
                <w:bCs/>
                <w:szCs w:val="21"/>
              </w:rPr>
            </w:pPr>
          </w:p>
        </w:tc>
        <w:tc>
          <w:tcPr>
            <w:tcW w:w="849" w:type="dxa"/>
            <w:vMerge/>
            <w:vAlign w:val="center"/>
          </w:tcPr>
          <w:p w14:paraId="2ABA5528" w14:textId="77777777" w:rsidR="0076669A" w:rsidRDefault="0076669A">
            <w:pPr>
              <w:jc w:val="center"/>
              <w:rPr>
                <w:rFonts w:ascii="Times New Roman" w:eastAsia="宋体" w:hAnsi="Times New Roman" w:cs="Times New Roman"/>
                <w:b/>
                <w:bCs/>
                <w:szCs w:val="21"/>
              </w:rPr>
            </w:pPr>
          </w:p>
        </w:tc>
        <w:tc>
          <w:tcPr>
            <w:tcW w:w="1101" w:type="dxa"/>
            <w:vAlign w:val="center"/>
          </w:tcPr>
          <w:p w14:paraId="1646A73C"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质量控制制度</w:t>
            </w:r>
          </w:p>
        </w:tc>
        <w:tc>
          <w:tcPr>
            <w:tcW w:w="589" w:type="dxa"/>
            <w:vAlign w:val="center"/>
          </w:tcPr>
          <w:p w14:paraId="040BB133" w14:textId="7C059A12" w:rsidR="0076669A" w:rsidRDefault="00916CB8">
            <w:pPr>
              <w:jc w:val="center"/>
              <w:rPr>
                <w:rFonts w:ascii="Times New Roman" w:eastAsia="宋体" w:hAnsi="Times New Roman" w:cs="Times New Roman"/>
              </w:rPr>
            </w:pPr>
            <w:r>
              <w:rPr>
                <w:rFonts w:ascii="Times New Roman" w:eastAsia="宋体" w:hAnsi="Times New Roman" w:cs="Times New Roman"/>
              </w:rPr>
              <w:t>5</w:t>
            </w:r>
          </w:p>
        </w:tc>
        <w:tc>
          <w:tcPr>
            <w:tcW w:w="4826" w:type="dxa"/>
            <w:vAlign w:val="center"/>
          </w:tcPr>
          <w:p w14:paraId="34257A63" w14:textId="7DF48F4F" w:rsidR="0076669A" w:rsidRDefault="00C83AC3" w:rsidP="00916CB8">
            <w:pPr>
              <w:jc w:val="left"/>
              <w:rPr>
                <w:rFonts w:ascii="Times New Roman" w:eastAsia="宋体" w:hAnsi="Times New Roman" w:cs="Times New Roman"/>
              </w:rPr>
            </w:pPr>
            <w:r>
              <w:rPr>
                <w:rFonts w:ascii="Times New Roman" w:eastAsia="宋体" w:hAnsi="Times New Roman" w:cs="Times New Roman"/>
              </w:rPr>
              <w:t>会计师事务所具有完备的质量控制制度，建立了审计意见分歧的解决机制，具有健全的项目质量复核、检查程序，在项目咨询、质量管理缺陷识别与整改等方面具有切实可行的应对策略，得</w:t>
            </w:r>
            <w:r w:rsidR="00916CB8">
              <w:rPr>
                <w:rFonts w:ascii="Times New Roman" w:eastAsia="宋体" w:hAnsi="Times New Roman" w:cs="Times New Roman"/>
              </w:rPr>
              <w:t>5</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ign w:val="center"/>
          </w:tcPr>
          <w:p w14:paraId="67FADA55" w14:textId="77777777" w:rsidR="0076669A" w:rsidRDefault="0076669A">
            <w:pPr>
              <w:jc w:val="center"/>
              <w:rPr>
                <w:rFonts w:ascii="Times New Roman" w:eastAsia="宋体" w:hAnsi="Times New Roman" w:cs="Times New Roman"/>
                <w:szCs w:val="21"/>
              </w:rPr>
            </w:pPr>
          </w:p>
        </w:tc>
        <w:tc>
          <w:tcPr>
            <w:tcW w:w="828" w:type="dxa"/>
            <w:vAlign w:val="center"/>
          </w:tcPr>
          <w:p w14:paraId="3AB6B1A2" w14:textId="77777777" w:rsidR="0076669A" w:rsidRDefault="0076669A">
            <w:pPr>
              <w:jc w:val="center"/>
              <w:rPr>
                <w:rFonts w:ascii="Times New Roman" w:eastAsia="宋体" w:hAnsi="Times New Roman" w:cs="Times New Roman"/>
                <w:szCs w:val="21"/>
              </w:rPr>
            </w:pPr>
          </w:p>
        </w:tc>
      </w:tr>
      <w:tr w:rsidR="0076669A" w14:paraId="55F7E0B9" w14:textId="77777777">
        <w:trPr>
          <w:trHeight w:val="1225"/>
          <w:jc w:val="center"/>
        </w:trPr>
        <w:tc>
          <w:tcPr>
            <w:tcW w:w="732" w:type="dxa"/>
            <w:vMerge/>
            <w:vAlign w:val="center"/>
          </w:tcPr>
          <w:p w14:paraId="774E7784" w14:textId="77777777" w:rsidR="0076669A" w:rsidRDefault="0076669A">
            <w:pPr>
              <w:pStyle w:val="a3"/>
              <w:ind w:leftChars="0" w:left="0" w:firstLineChars="0" w:firstLine="0"/>
              <w:rPr>
                <w:rFonts w:ascii="Times New Roman" w:eastAsia="宋体" w:hAnsi="Times New Roman" w:cs="Times New Roman"/>
                <w:sz w:val="18"/>
                <w:szCs w:val="16"/>
              </w:rPr>
            </w:pPr>
          </w:p>
        </w:tc>
        <w:tc>
          <w:tcPr>
            <w:tcW w:w="849" w:type="dxa"/>
            <w:vMerge/>
            <w:vAlign w:val="center"/>
          </w:tcPr>
          <w:p w14:paraId="2FA6D14B" w14:textId="77777777" w:rsidR="0076669A" w:rsidRDefault="0076669A">
            <w:pPr>
              <w:jc w:val="center"/>
              <w:rPr>
                <w:rFonts w:ascii="Times New Roman" w:eastAsia="宋体" w:hAnsi="Times New Roman" w:cs="Times New Roman"/>
                <w:b/>
                <w:bCs/>
                <w:szCs w:val="21"/>
              </w:rPr>
            </w:pPr>
          </w:p>
        </w:tc>
        <w:tc>
          <w:tcPr>
            <w:tcW w:w="1101" w:type="dxa"/>
            <w:vAlign w:val="center"/>
          </w:tcPr>
          <w:p w14:paraId="75C74E64"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审计质量及技术应对措施</w:t>
            </w:r>
          </w:p>
        </w:tc>
        <w:tc>
          <w:tcPr>
            <w:tcW w:w="589" w:type="dxa"/>
            <w:vAlign w:val="center"/>
          </w:tcPr>
          <w:p w14:paraId="204598A7" w14:textId="2A2AC3C2" w:rsidR="0076669A" w:rsidRDefault="00916CB8">
            <w:pPr>
              <w:jc w:val="center"/>
              <w:rPr>
                <w:rFonts w:ascii="Times New Roman" w:eastAsia="宋体" w:hAnsi="Times New Roman" w:cs="Times New Roman"/>
              </w:rPr>
            </w:pPr>
            <w:r>
              <w:rPr>
                <w:rFonts w:ascii="Times New Roman" w:eastAsia="宋体" w:hAnsi="Times New Roman" w:cs="Times New Roman"/>
              </w:rPr>
              <w:t>5</w:t>
            </w:r>
          </w:p>
        </w:tc>
        <w:tc>
          <w:tcPr>
            <w:tcW w:w="4826" w:type="dxa"/>
            <w:vAlign w:val="center"/>
          </w:tcPr>
          <w:p w14:paraId="08C77A60" w14:textId="45A4BF45" w:rsidR="0076669A" w:rsidRDefault="00C83AC3" w:rsidP="00916CB8">
            <w:pPr>
              <w:jc w:val="left"/>
              <w:rPr>
                <w:rFonts w:ascii="Times New Roman" w:eastAsia="宋体" w:hAnsi="Times New Roman" w:cs="Times New Roman"/>
              </w:rPr>
            </w:pPr>
            <w:r>
              <w:rPr>
                <w:rFonts w:ascii="Times New Roman" w:eastAsia="宋体" w:hAnsi="Times New Roman" w:cs="Times New Roman"/>
              </w:rPr>
              <w:t>审计方案的审计目标、范围明确具体，审计内容、审计程序和措施具有针对性，具有对于重大及潜在风险领域的关注及应对措施得力，能充分保障审计结果的准确性，得</w:t>
            </w:r>
            <w:r w:rsidR="00916CB8">
              <w:rPr>
                <w:rFonts w:ascii="Times New Roman" w:eastAsia="宋体" w:hAnsi="Times New Roman" w:cs="Times New Roman"/>
              </w:rPr>
              <w:t>5</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ign w:val="center"/>
          </w:tcPr>
          <w:p w14:paraId="07F20F3F" w14:textId="77777777" w:rsidR="0076669A" w:rsidRDefault="0076669A">
            <w:pPr>
              <w:jc w:val="center"/>
              <w:rPr>
                <w:rFonts w:ascii="Times New Roman" w:eastAsia="宋体" w:hAnsi="Times New Roman" w:cs="Times New Roman"/>
                <w:szCs w:val="21"/>
              </w:rPr>
            </w:pPr>
          </w:p>
        </w:tc>
        <w:tc>
          <w:tcPr>
            <w:tcW w:w="828" w:type="dxa"/>
            <w:vAlign w:val="center"/>
          </w:tcPr>
          <w:p w14:paraId="02D9A66D" w14:textId="77777777" w:rsidR="0076669A" w:rsidRDefault="0076669A">
            <w:pPr>
              <w:jc w:val="center"/>
              <w:rPr>
                <w:rFonts w:ascii="Times New Roman" w:eastAsia="宋体" w:hAnsi="Times New Roman" w:cs="Times New Roman"/>
                <w:szCs w:val="21"/>
              </w:rPr>
            </w:pPr>
          </w:p>
        </w:tc>
      </w:tr>
      <w:tr w:rsidR="0076669A" w14:paraId="0B9F9402" w14:textId="77777777">
        <w:trPr>
          <w:trHeight w:val="1084"/>
          <w:jc w:val="center"/>
        </w:trPr>
        <w:tc>
          <w:tcPr>
            <w:tcW w:w="732" w:type="dxa"/>
            <w:vMerge/>
            <w:vAlign w:val="center"/>
          </w:tcPr>
          <w:p w14:paraId="7EC1EA0E"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6D65CC9C" w14:textId="77777777" w:rsidR="0076669A" w:rsidRDefault="0076669A">
            <w:pPr>
              <w:jc w:val="center"/>
              <w:rPr>
                <w:rFonts w:ascii="Times New Roman" w:eastAsia="宋体" w:hAnsi="Times New Roman" w:cs="Times New Roman"/>
                <w:b/>
                <w:bCs/>
                <w:szCs w:val="21"/>
              </w:rPr>
            </w:pPr>
          </w:p>
        </w:tc>
        <w:tc>
          <w:tcPr>
            <w:tcW w:w="1101" w:type="dxa"/>
            <w:vAlign w:val="center"/>
          </w:tcPr>
          <w:p w14:paraId="028A21E5"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质量保证措施和手段</w:t>
            </w:r>
          </w:p>
        </w:tc>
        <w:tc>
          <w:tcPr>
            <w:tcW w:w="589" w:type="dxa"/>
            <w:vAlign w:val="center"/>
          </w:tcPr>
          <w:p w14:paraId="45643AB4" w14:textId="5C4A9314" w:rsidR="0076669A" w:rsidRDefault="00916CB8">
            <w:pPr>
              <w:jc w:val="center"/>
              <w:rPr>
                <w:rFonts w:ascii="Times New Roman" w:eastAsia="宋体" w:hAnsi="Times New Roman" w:cs="Times New Roman"/>
              </w:rPr>
            </w:pPr>
            <w:r>
              <w:rPr>
                <w:rFonts w:ascii="Times New Roman" w:eastAsia="宋体" w:hAnsi="Times New Roman" w:cs="Times New Roman"/>
              </w:rPr>
              <w:t>5</w:t>
            </w:r>
          </w:p>
        </w:tc>
        <w:tc>
          <w:tcPr>
            <w:tcW w:w="4826" w:type="dxa"/>
            <w:vAlign w:val="center"/>
          </w:tcPr>
          <w:p w14:paraId="64C16987" w14:textId="33F95E60" w:rsidR="0076669A" w:rsidRDefault="00C83AC3" w:rsidP="00916CB8">
            <w:pPr>
              <w:jc w:val="left"/>
              <w:rPr>
                <w:rFonts w:ascii="Times New Roman" w:eastAsia="宋体" w:hAnsi="Times New Roman" w:cs="Times New Roman"/>
              </w:rPr>
            </w:pPr>
            <w:r>
              <w:rPr>
                <w:rFonts w:ascii="Times New Roman" w:eastAsia="宋体" w:hAnsi="Times New Roman" w:cs="Times New Roman"/>
              </w:rPr>
              <w:t>服务质量保证措施和手段科学、合理、可靠，切实可行，可操作性强，重点性措施突出，有针对性的详细阐述、符合服务要求且对项目工作的开展有切实帮助得</w:t>
            </w:r>
            <w:r w:rsidR="00916CB8">
              <w:rPr>
                <w:rFonts w:ascii="Times New Roman" w:eastAsia="宋体" w:hAnsi="Times New Roman" w:cs="Times New Roman"/>
              </w:rPr>
              <w:t>5</w:t>
            </w:r>
            <w:r>
              <w:rPr>
                <w:rFonts w:ascii="Times New Roman" w:eastAsia="宋体" w:hAnsi="Times New Roman" w:cs="Times New Roman"/>
              </w:rPr>
              <w:t>分</w:t>
            </w:r>
            <w:bookmarkStart w:id="1" w:name="_GoBack"/>
            <w:bookmarkEnd w:id="1"/>
            <w:r>
              <w:rPr>
                <w:rFonts w:ascii="Times New Roman" w:eastAsia="宋体" w:hAnsi="Times New Roman" w:cs="Times New Roman"/>
              </w:rPr>
              <w:t>；其他酌情给分，最低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ign w:val="center"/>
          </w:tcPr>
          <w:p w14:paraId="722251D9" w14:textId="77777777" w:rsidR="0076669A" w:rsidRDefault="0076669A">
            <w:pPr>
              <w:jc w:val="center"/>
              <w:rPr>
                <w:rFonts w:ascii="Times New Roman" w:eastAsia="宋体" w:hAnsi="Times New Roman" w:cs="Times New Roman"/>
                <w:szCs w:val="21"/>
              </w:rPr>
            </w:pPr>
          </w:p>
        </w:tc>
        <w:tc>
          <w:tcPr>
            <w:tcW w:w="828" w:type="dxa"/>
            <w:vMerge w:val="restart"/>
            <w:vAlign w:val="center"/>
          </w:tcPr>
          <w:p w14:paraId="5C3D52D7" w14:textId="77777777" w:rsidR="0076669A" w:rsidRDefault="0076669A">
            <w:pPr>
              <w:jc w:val="center"/>
              <w:rPr>
                <w:rFonts w:ascii="Times New Roman" w:eastAsia="宋体" w:hAnsi="Times New Roman" w:cs="Times New Roman"/>
                <w:szCs w:val="21"/>
              </w:rPr>
            </w:pPr>
          </w:p>
        </w:tc>
      </w:tr>
      <w:tr w:rsidR="0076669A" w14:paraId="1088A1E8" w14:textId="77777777">
        <w:trPr>
          <w:trHeight w:val="615"/>
          <w:jc w:val="center"/>
        </w:trPr>
        <w:tc>
          <w:tcPr>
            <w:tcW w:w="732" w:type="dxa"/>
            <w:vMerge/>
            <w:vAlign w:val="center"/>
          </w:tcPr>
          <w:p w14:paraId="595CF617"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216955A6" w14:textId="77777777" w:rsidR="0076669A" w:rsidRDefault="0076669A">
            <w:pPr>
              <w:jc w:val="center"/>
              <w:rPr>
                <w:rFonts w:ascii="Times New Roman" w:eastAsia="宋体" w:hAnsi="Times New Roman" w:cs="Times New Roman"/>
                <w:b/>
                <w:bCs/>
                <w:szCs w:val="21"/>
              </w:rPr>
            </w:pPr>
          </w:p>
        </w:tc>
        <w:tc>
          <w:tcPr>
            <w:tcW w:w="1101" w:type="dxa"/>
            <w:vMerge w:val="restart"/>
            <w:vAlign w:val="center"/>
          </w:tcPr>
          <w:p w14:paraId="3FA07E20" w14:textId="77777777" w:rsidR="0076669A" w:rsidRPr="00202874" w:rsidRDefault="00C83AC3">
            <w:pPr>
              <w:jc w:val="center"/>
              <w:rPr>
                <w:rFonts w:ascii="Times New Roman" w:eastAsia="宋体" w:hAnsi="Times New Roman" w:cs="Times New Roman"/>
              </w:rPr>
            </w:pPr>
            <w:r w:rsidRPr="00202874">
              <w:rPr>
                <w:rFonts w:ascii="Times New Roman" w:eastAsia="宋体" w:hAnsi="Times New Roman" w:cs="Times New Roman"/>
              </w:rPr>
              <w:t>核心团队稳定性保障</w:t>
            </w:r>
          </w:p>
        </w:tc>
        <w:tc>
          <w:tcPr>
            <w:tcW w:w="589" w:type="dxa"/>
            <w:vAlign w:val="center"/>
          </w:tcPr>
          <w:p w14:paraId="2A7CCE0B"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1</w:t>
            </w:r>
          </w:p>
        </w:tc>
        <w:tc>
          <w:tcPr>
            <w:tcW w:w="4826" w:type="dxa"/>
            <w:vAlign w:val="center"/>
          </w:tcPr>
          <w:p w14:paraId="5B82AE7A" w14:textId="77777777" w:rsidR="0076669A" w:rsidRDefault="00C83AC3">
            <w:pPr>
              <w:jc w:val="left"/>
              <w:rPr>
                <w:rFonts w:ascii="Times New Roman" w:eastAsia="宋体" w:hAnsi="Times New Roman" w:cs="Times New Roman"/>
              </w:rPr>
            </w:pPr>
            <w:r>
              <w:rPr>
                <w:rFonts w:ascii="Times New Roman" w:eastAsia="宋体" w:hAnsi="Times New Roman" w:cs="Times New Roman"/>
              </w:rPr>
              <w:t>会计师事务所是否承诺核心团队成员稳定，服务期限内未经采购单位书面同意不得变更。承诺得</w:t>
            </w:r>
            <w:r>
              <w:rPr>
                <w:rFonts w:ascii="Times New Roman" w:eastAsia="宋体" w:hAnsi="Times New Roman" w:cs="Times New Roman"/>
              </w:rPr>
              <w:t>1</w:t>
            </w:r>
            <w:r>
              <w:rPr>
                <w:rFonts w:ascii="Times New Roman" w:eastAsia="宋体" w:hAnsi="Times New Roman" w:cs="Times New Roman"/>
              </w:rPr>
              <w:t>分；未承诺不得分。</w:t>
            </w:r>
          </w:p>
        </w:tc>
        <w:tc>
          <w:tcPr>
            <w:tcW w:w="1031" w:type="dxa"/>
            <w:vMerge/>
            <w:vAlign w:val="center"/>
          </w:tcPr>
          <w:p w14:paraId="00DC23ED" w14:textId="77777777" w:rsidR="0076669A" w:rsidRDefault="0076669A">
            <w:pPr>
              <w:jc w:val="center"/>
              <w:rPr>
                <w:rFonts w:ascii="Times New Roman" w:eastAsia="宋体" w:hAnsi="Times New Roman" w:cs="Times New Roman"/>
                <w:szCs w:val="21"/>
              </w:rPr>
            </w:pPr>
          </w:p>
        </w:tc>
        <w:tc>
          <w:tcPr>
            <w:tcW w:w="828" w:type="dxa"/>
            <w:vMerge/>
            <w:vAlign w:val="center"/>
          </w:tcPr>
          <w:p w14:paraId="5B3FCF4D" w14:textId="77777777" w:rsidR="0076669A" w:rsidRDefault="0076669A">
            <w:pPr>
              <w:jc w:val="center"/>
              <w:rPr>
                <w:rFonts w:ascii="Times New Roman" w:eastAsia="宋体" w:hAnsi="Times New Roman" w:cs="Times New Roman"/>
                <w:szCs w:val="21"/>
              </w:rPr>
            </w:pPr>
          </w:p>
        </w:tc>
      </w:tr>
      <w:tr w:rsidR="0076669A" w14:paraId="35808C20" w14:textId="77777777">
        <w:trPr>
          <w:trHeight w:val="841"/>
          <w:jc w:val="center"/>
        </w:trPr>
        <w:tc>
          <w:tcPr>
            <w:tcW w:w="732" w:type="dxa"/>
            <w:vMerge/>
            <w:vAlign w:val="center"/>
          </w:tcPr>
          <w:p w14:paraId="1D1565EB"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6DAB01DD" w14:textId="77777777" w:rsidR="0076669A" w:rsidRDefault="0076669A">
            <w:pPr>
              <w:jc w:val="center"/>
              <w:rPr>
                <w:rFonts w:ascii="Times New Roman" w:eastAsia="宋体" w:hAnsi="Times New Roman" w:cs="Times New Roman"/>
                <w:b/>
                <w:bCs/>
                <w:szCs w:val="21"/>
              </w:rPr>
            </w:pPr>
          </w:p>
        </w:tc>
        <w:tc>
          <w:tcPr>
            <w:tcW w:w="1101" w:type="dxa"/>
            <w:vMerge/>
            <w:vAlign w:val="center"/>
          </w:tcPr>
          <w:p w14:paraId="4C836CF8" w14:textId="77777777" w:rsidR="0076669A" w:rsidRPr="00202874" w:rsidRDefault="0076669A">
            <w:pPr>
              <w:jc w:val="center"/>
              <w:rPr>
                <w:rFonts w:ascii="Times New Roman" w:eastAsia="宋体" w:hAnsi="Times New Roman" w:cs="Times New Roman"/>
              </w:rPr>
            </w:pPr>
          </w:p>
        </w:tc>
        <w:tc>
          <w:tcPr>
            <w:tcW w:w="589" w:type="dxa"/>
            <w:vAlign w:val="center"/>
          </w:tcPr>
          <w:p w14:paraId="2DFEC4FB" w14:textId="77777777" w:rsidR="0076669A" w:rsidRDefault="00C83AC3">
            <w:pPr>
              <w:widowControl/>
              <w:jc w:val="center"/>
              <w:textAlignment w:val="center"/>
              <w:rPr>
                <w:rFonts w:ascii="Times New Roman" w:eastAsia="宋体" w:hAnsi="Times New Roman" w:cs="Times New Roman"/>
              </w:rPr>
            </w:pPr>
            <w:r>
              <w:rPr>
                <w:rFonts w:ascii="Times New Roman" w:eastAsia="宋体" w:hAnsi="Times New Roman" w:cs="Times New Roman"/>
              </w:rPr>
              <w:t>2</w:t>
            </w:r>
          </w:p>
        </w:tc>
        <w:tc>
          <w:tcPr>
            <w:tcW w:w="4826" w:type="dxa"/>
            <w:vAlign w:val="center"/>
          </w:tcPr>
          <w:p w14:paraId="0EACB6F8" w14:textId="77777777" w:rsidR="0076669A" w:rsidRDefault="00C83AC3">
            <w:pPr>
              <w:jc w:val="left"/>
              <w:rPr>
                <w:rFonts w:ascii="Times New Roman" w:eastAsia="宋体" w:hAnsi="Times New Roman" w:cs="Times New Roman"/>
              </w:rPr>
            </w:pPr>
            <w:r>
              <w:rPr>
                <w:rFonts w:ascii="Times New Roman" w:eastAsia="宋体" w:hAnsi="Times New Roman" w:cs="Times New Roman"/>
              </w:rPr>
              <w:t>为确保核心团队成员稳定性目标实现而采取的措施和应急方案的有效性。措施及方案有效得</w:t>
            </w:r>
            <w:r>
              <w:rPr>
                <w:rFonts w:ascii="Times New Roman" w:eastAsia="宋体" w:hAnsi="Times New Roman" w:cs="Times New Roman"/>
              </w:rPr>
              <w:t>2</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ign w:val="center"/>
          </w:tcPr>
          <w:p w14:paraId="43E4D4D4" w14:textId="77777777" w:rsidR="0076669A" w:rsidRDefault="0076669A">
            <w:pPr>
              <w:jc w:val="center"/>
              <w:rPr>
                <w:rFonts w:ascii="Times New Roman" w:eastAsia="宋体" w:hAnsi="Times New Roman" w:cs="Times New Roman"/>
                <w:szCs w:val="21"/>
              </w:rPr>
            </w:pPr>
          </w:p>
        </w:tc>
        <w:tc>
          <w:tcPr>
            <w:tcW w:w="828" w:type="dxa"/>
            <w:vAlign w:val="center"/>
          </w:tcPr>
          <w:p w14:paraId="27357D00" w14:textId="77777777" w:rsidR="0076669A" w:rsidRDefault="0076669A">
            <w:pPr>
              <w:jc w:val="center"/>
              <w:rPr>
                <w:rFonts w:ascii="Times New Roman" w:eastAsia="宋体" w:hAnsi="Times New Roman" w:cs="Times New Roman"/>
                <w:szCs w:val="21"/>
              </w:rPr>
            </w:pPr>
          </w:p>
        </w:tc>
      </w:tr>
      <w:tr w:rsidR="0076669A" w14:paraId="778D673A" w14:textId="77777777">
        <w:trPr>
          <w:trHeight w:val="1352"/>
          <w:jc w:val="center"/>
        </w:trPr>
        <w:tc>
          <w:tcPr>
            <w:tcW w:w="732" w:type="dxa"/>
            <w:vMerge/>
            <w:vAlign w:val="center"/>
          </w:tcPr>
          <w:p w14:paraId="301CAEAE"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41D07C3B" w14:textId="77777777" w:rsidR="0076669A" w:rsidRDefault="0076669A">
            <w:pPr>
              <w:jc w:val="center"/>
              <w:rPr>
                <w:rFonts w:ascii="Times New Roman" w:eastAsia="宋体" w:hAnsi="Times New Roman" w:cs="Times New Roman"/>
                <w:b/>
                <w:bCs/>
                <w:szCs w:val="21"/>
              </w:rPr>
            </w:pPr>
          </w:p>
        </w:tc>
        <w:tc>
          <w:tcPr>
            <w:tcW w:w="1101" w:type="dxa"/>
            <w:vMerge w:val="restart"/>
            <w:vAlign w:val="center"/>
          </w:tcPr>
          <w:p w14:paraId="1EF4FE86" w14:textId="77777777" w:rsidR="0076669A" w:rsidRPr="00202874" w:rsidRDefault="00C83AC3">
            <w:pPr>
              <w:jc w:val="center"/>
              <w:rPr>
                <w:rFonts w:ascii="Times New Roman" w:eastAsia="宋体" w:hAnsi="Times New Roman" w:cs="Times New Roman"/>
              </w:rPr>
            </w:pPr>
            <w:r w:rsidRPr="00202874">
              <w:rPr>
                <w:rFonts w:ascii="Times New Roman" w:eastAsia="宋体" w:hAnsi="Times New Roman" w:cs="Times New Roman"/>
              </w:rPr>
              <w:t>沟通机制保障</w:t>
            </w:r>
          </w:p>
        </w:tc>
        <w:tc>
          <w:tcPr>
            <w:tcW w:w="589" w:type="dxa"/>
            <w:vMerge w:val="restart"/>
            <w:vAlign w:val="center"/>
          </w:tcPr>
          <w:p w14:paraId="04235B83"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4</w:t>
            </w:r>
          </w:p>
        </w:tc>
        <w:tc>
          <w:tcPr>
            <w:tcW w:w="4826" w:type="dxa"/>
            <w:vAlign w:val="center"/>
          </w:tcPr>
          <w:p w14:paraId="385A6A95" w14:textId="77777777" w:rsidR="0076669A" w:rsidRDefault="00C83AC3">
            <w:pPr>
              <w:jc w:val="left"/>
              <w:rPr>
                <w:rFonts w:ascii="Times New Roman" w:eastAsia="宋体" w:hAnsi="Times New Roman" w:cs="Times New Roman"/>
              </w:rPr>
            </w:pPr>
            <w:r>
              <w:rPr>
                <w:rFonts w:ascii="Times New Roman" w:eastAsia="宋体" w:hAnsi="Times New Roman" w:cs="Times New Roman"/>
              </w:rPr>
              <w:t>会计师事务所是否具有完善高效的审计工作沟通机制，能够保障与采购单位的有效沟通，包括但不限于会计师事务所审计师与采购单位管理层、国资委、证券监管机构等之间的沟通；沟通机制完善高效得</w:t>
            </w:r>
            <w:r>
              <w:rPr>
                <w:rFonts w:ascii="Times New Roman" w:eastAsia="宋体" w:hAnsi="Times New Roman" w:cs="Times New Roman"/>
              </w:rPr>
              <w:t>2</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ign w:val="center"/>
          </w:tcPr>
          <w:p w14:paraId="47BF2966" w14:textId="77777777" w:rsidR="0076669A" w:rsidRDefault="0076669A">
            <w:pPr>
              <w:jc w:val="center"/>
              <w:rPr>
                <w:rFonts w:ascii="Times New Roman" w:eastAsia="宋体" w:hAnsi="Times New Roman" w:cs="Times New Roman"/>
                <w:szCs w:val="21"/>
              </w:rPr>
            </w:pPr>
          </w:p>
        </w:tc>
        <w:tc>
          <w:tcPr>
            <w:tcW w:w="828" w:type="dxa"/>
            <w:vAlign w:val="center"/>
          </w:tcPr>
          <w:p w14:paraId="58C97D0A" w14:textId="77777777" w:rsidR="0076669A" w:rsidRDefault="0076669A">
            <w:pPr>
              <w:jc w:val="center"/>
              <w:rPr>
                <w:rFonts w:ascii="Times New Roman" w:eastAsia="宋体" w:hAnsi="Times New Roman" w:cs="Times New Roman"/>
                <w:szCs w:val="21"/>
              </w:rPr>
            </w:pPr>
          </w:p>
        </w:tc>
      </w:tr>
      <w:tr w:rsidR="0076669A" w14:paraId="4A05ED62" w14:textId="77777777">
        <w:trPr>
          <w:trHeight w:val="1622"/>
          <w:jc w:val="center"/>
        </w:trPr>
        <w:tc>
          <w:tcPr>
            <w:tcW w:w="732" w:type="dxa"/>
            <w:vMerge/>
            <w:vAlign w:val="center"/>
          </w:tcPr>
          <w:p w14:paraId="025D7B23"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1D4132F2" w14:textId="77777777" w:rsidR="0076669A" w:rsidRDefault="0076669A">
            <w:pPr>
              <w:jc w:val="center"/>
              <w:rPr>
                <w:rFonts w:ascii="Times New Roman" w:eastAsia="宋体" w:hAnsi="Times New Roman" w:cs="Times New Roman"/>
                <w:b/>
                <w:bCs/>
                <w:szCs w:val="21"/>
              </w:rPr>
            </w:pPr>
          </w:p>
        </w:tc>
        <w:tc>
          <w:tcPr>
            <w:tcW w:w="1101" w:type="dxa"/>
            <w:vMerge/>
            <w:vAlign w:val="center"/>
          </w:tcPr>
          <w:p w14:paraId="6CA0A360" w14:textId="77777777" w:rsidR="0076669A" w:rsidRDefault="0076669A">
            <w:pPr>
              <w:jc w:val="center"/>
              <w:rPr>
                <w:rFonts w:ascii="Times New Roman" w:eastAsia="宋体" w:hAnsi="Times New Roman" w:cs="Times New Roman"/>
              </w:rPr>
            </w:pPr>
          </w:p>
        </w:tc>
        <w:tc>
          <w:tcPr>
            <w:tcW w:w="589" w:type="dxa"/>
            <w:vMerge/>
            <w:vAlign w:val="center"/>
          </w:tcPr>
          <w:p w14:paraId="38EB90F4" w14:textId="77777777" w:rsidR="0076669A" w:rsidRDefault="0076669A">
            <w:pPr>
              <w:jc w:val="center"/>
              <w:rPr>
                <w:rFonts w:ascii="Times New Roman" w:eastAsia="宋体" w:hAnsi="Times New Roman" w:cs="Times New Roman"/>
              </w:rPr>
            </w:pPr>
          </w:p>
        </w:tc>
        <w:tc>
          <w:tcPr>
            <w:tcW w:w="4826" w:type="dxa"/>
            <w:vAlign w:val="center"/>
          </w:tcPr>
          <w:p w14:paraId="0C2951F2" w14:textId="77777777" w:rsidR="0076669A" w:rsidRDefault="00C83AC3">
            <w:pPr>
              <w:jc w:val="left"/>
              <w:rPr>
                <w:rFonts w:ascii="Times New Roman" w:eastAsia="宋体" w:hAnsi="Times New Roman" w:cs="Times New Roman"/>
              </w:rPr>
            </w:pPr>
            <w:r>
              <w:rPr>
                <w:rFonts w:ascii="Times New Roman" w:eastAsia="宋体" w:hAnsi="Times New Roman" w:cs="Times New Roman"/>
              </w:rPr>
              <w:t>会计师事务所提供与前任会计师事务所的衔接工作过渡方案，能保证审计服务平稳过渡，能将采购单位因更换会计师事务所造成的影响降至最低，包括但不限于与前任会计师事务所、采购单位管理层及相关部门交接计划和时间安排。过渡方案科学合理，完善可行，进度保障及时有效得</w:t>
            </w:r>
            <w:r>
              <w:rPr>
                <w:rFonts w:ascii="Times New Roman" w:eastAsia="宋体" w:hAnsi="Times New Roman" w:cs="Times New Roman"/>
              </w:rPr>
              <w:t>2</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ign w:val="center"/>
          </w:tcPr>
          <w:p w14:paraId="1E1222BB" w14:textId="77777777" w:rsidR="0076669A" w:rsidRDefault="0076669A">
            <w:pPr>
              <w:jc w:val="center"/>
              <w:rPr>
                <w:rFonts w:ascii="Times New Roman" w:eastAsia="宋体" w:hAnsi="Times New Roman" w:cs="Times New Roman"/>
                <w:szCs w:val="21"/>
              </w:rPr>
            </w:pPr>
          </w:p>
        </w:tc>
        <w:tc>
          <w:tcPr>
            <w:tcW w:w="828" w:type="dxa"/>
            <w:vAlign w:val="center"/>
          </w:tcPr>
          <w:p w14:paraId="38787B69" w14:textId="77777777" w:rsidR="0076669A" w:rsidRDefault="0076669A">
            <w:pPr>
              <w:jc w:val="center"/>
              <w:rPr>
                <w:rFonts w:ascii="Times New Roman" w:eastAsia="宋体" w:hAnsi="Times New Roman" w:cs="Times New Roman"/>
                <w:szCs w:val="21"/>
              </w:rPr>
            </w:pPr>
          </w:p>
        </w:tc>
      </w:tr>
      <w:tr w:rsidR="0076669A" w14:paraId="7782C8C0" w14:textId="77777777">
        <w:trPr>
          <w:trHeight w:val="1084"/>
          <w:jc w:val="center"/>
        </w:trPr>
        <w:tc>
          <w:tcPr>
            <w:tcW w:w="732" w:type="dxa"/>
            <w:vMerge/>
            <w:vAlign w:val="center"/>
          </w:tcPr>
          <w:p w14:paraId="6A032486"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79A8E23E" w14:textId="77777777" w:rsidR="0076669A" w:rsidRDefault="0076669A">
            <w:pPr>
              <w:jc w:val="center"/>
              <w:rPr>
                <w:rFonts w:ascii="Times New Roman" w:eastAsia="宋体" w:hAnsi="Times New Roman" w:cs="Times New Roman"/>
                <w:b/>
                <w:bCs/>
                <w:szCs w:val="21"/>
              </w:rPr>
            </w:pPr>
          </w:p>
        </w:tc>
        <w:tc>
          <w:tcPr>
            <w:tcW w:w="1101" w:type="dxa"/>
            <w:vAlign w:val="center"/>
          </w:tcPr>
          <w:p w14:paraId="0F21BC2D"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信息安全及保密措施</w:t>
            </w:r>
          </w:p>
        </w:tc>
        <w:tc>
          <w:tcPr>
            <w:tcW w:w="589" w:type="dxa"/>
            <w:vAlign w:val="center"/>
          </w:tcPr>
          <w:p w14:paraId="2D20FCA3"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2</w:t>
            </w:r>
          </w:p>
        </w:tc>
        <w:tc>
          <w:tcPr>
            <w:tcW w:w="4826" w:type="dxa"/>
            <w:vAlign w:val="center"/>
          </w:tcPr>
          <w:p w14:paraId="0435CF78" w14:textId="77777777" w:rsidR="0076669A" w:rsidRDefault="00C83AC3">
            <w:pPr>
              <w:jc w:val="left"/>
              <w:rPr>
                <w:rFonts w:ascii="Times New Roman" w:eastAsia="宋体" w:hAnsi="Times New Roman" w:cs="Times New Roman"/>
              </w:rPr>
            </w:pPr>
            <w:r>
              <w:rPr>
                <w:rFonts w:ascii="Times New Roman" w:eastAsia="宋体" w:hAnsi="Times New Roman" w:cs="Times New Roman"/>
              </w:rPr>
              <w:t>保密制度和监督措施完善，具有能充分维护国家金融信息安全和采购单位商业机密的组织架构、管控措施及相关承诺，组织架构科学完善，管控措施严格有效，得</w:t>
            </w:r>
            <w:r>
              <w:rPr>
                <w:rFonts w:ascii="Times New Roman" w:eastAsia="宋体" w:hAnsi="Times New Roman" w:cs="Times New Roman"/>
              </w:rPr>
              <w:t>2</w:t>
            </w:r>
            <w:r>
              <w:rPr>
                <w:rFonts w:ascii="Times New Roman" w:eastAsia="宋体" w:hAnsi="Times New Roman" w:cs="Times New Roman"/>
              </w:rPr>
              <w:t>分；其他酌情给分，最低</w:t>
            </w:r>
            <w:r>
              <w:rPr>
                <w:rFonts w:ascii="Times New Roman" w:eastAsia="宋体" w:hAnsi="Times New Roman" w:cs="Times New Roman"/>
              </w:rPr>
              <w:t>0</w:t>
            </w:r>
            <w:r>
              <w:rPr>
                <w:rFonts w:ascii="Times New Roman" w:eastAsia="宋体" w:hAnsi="Times New Roman" w:cs="Times New Roman"/>
              </w:rPr>
              <w:t>分。</w:t>
            </w:r>
          </w:p>
        </w:tc>
        <w:tc>
          <w:tcPr>
            <w:tcW w:w="1031" w:type="dxa"/>
            <w:vMerge/>
            <w:vAlign w:val="center"/>
          </w:tcPr>
          <w:p w14:paraId="786A9CFE" w14:textId="77777777" w:rsidR="0076669A" w:rsidRDefault="0076669A">
            <w:pPr>
              <w:jc w:val="center"/>
              <w:rPr>
                <w:rFonts w:ascii="Times New Roman" w:eastAsia="宋体" w:hAnsi="Times New Roman" w:cs="Times New Roman"/>
                <w:szCs w:val="21"/>
              </w:rPr>
            </w:pPr>
          </w:p>
        </w:tc>
        <w:tc>
          <w:tcPr>
            <w:tcW w:w="828" w:type="dxa"/>
            <w:vAlign w:val="center"/>
          </w:tcPr>
          <w:p w14:paraId="5445AA70" w14:textId="77777777" w:rsidR="0076669A" w:rsidRDefault="0076669A">
            <w:pPr>
              <w:jc w:val="center"/>
              <w:rPr>
                <w:rFonts w:ascii="Times New Roman" w:eastAsia="宋体" w:hAnsi="Times New Roman" w:cs="Times New Roman"/>
                <w:szCs w:val="21"/>
              </w:rPr>
            </w:pPr>
          </w:p>
        </w:tc>
      </w:tr>
      <w:tr w:rsidR="0076669A" w14:paraId="070397AA" w14:textId="77777777">
        <w:trPr>
          <w:trHeight w:val="816"/>
          <w:jc w:val="center"/>
        </w:trPr>
        <w:tc>
          <w:tcPr>
            <w:tcW w:w="732" w:type="dxa"/>
            <w:vMerge/>
            <w:vAlign w:val="center"/>
          </w:tcPr>
          <w:p w14:paraId="422E6CA8"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50A9646B" w14:textId="77777777" w:rsidR="0076669A" w:rsidRDefault="0076669A">
            <w:pPr>
              <w:jc w:val="center"/>
              <w:rPr>
                <w:rFonts w:ascii="Times New Roman" w:eastAsia="宋体" w:hAnsi="Times New Roman" w:cs="Times New Roman"/>
                <w:b/>
                <w:bCs/>
                <w:szCs w:val="21"/>
              </w:rPr>
            </w:pPr>
          </w:p>
        </w:tc>
        <w:tc>
          <w:tcPr>
            <w:tcW w:w="1101" w:type="dxa"/>
            <w:vAlign w:val="center"/>
          </w:tcPr>
          <w:p w14:paraId="1596E6AF"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风险承担能力水平</w:t>
            </w:r>
          </w:p>
        </w:tc>
        <w:tc>
          <w:tcPr>
            <w:tcW w:w="589" w:type="dxa"/>
            <w:vAlign w:val="center"/>
          </w:tcPr>
          <w:p w14:paraId="1E2CDE75"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2</w:t>
            </w:r>
          </w:p>
        </w:tc>
        <w:tc>
          <w:tcPr>
            <w:tcW w:w="4826" w:type="dxa"/>
            <w:vAlign w:val="center"/>
          </w:tcPr>
          <w:p w14:paraId="32AD59A9" w14:textId="77777777" w:rsidR="0076669A" w:rsidRDefault="00C83AC3">
            <w:pPr>
              <w:jc w:val="left"/>
              <w:rPr>
                <w:rFonts w:ascii="Times New Roman" w:eastAsia="宋体" w:hAnsi="Times New Roman" w:cs="Times New Roman"/>
              </w:rPr>
            </w:pPr>
            <w:r>
              <w:rPr>
                <w:rFonts w:ascii="Times New Roman" w:eastAsia="宋体" w:hAnsi="Times New Roman" w:cs="Times New Roman"/>
              </w:rPr>
              <w:t>截止到</w:t>
            </w:r>
            <w:r>
              <w:rPr>
                <w:rFonts w:ascii="Times New Roman" w:eastAsia="宋体" w:hAnsi="Times New Roman" w:cs="Times New Roman"/>
              </w:rPr>
              <w:t>2023</w:t>
            </w:r>
            <w:r>
              <w:rPr>
                <w:rFonts w:ascii="Times New Roman" w:eastAsia="宋体" w:hAnsi="Times New Roman" w:cs="Times New Roman"/>
              </w:rPr>
              <w:t>年末，职业风险基金累计已计提金额或购买的职业保险累计赔偿限额超过</w:t>
            </w:r>
            <w:r>
              <w:rPr>
                <w:rFonts w:ascii="Times New Roman" w:eastAsia="宋体" w:hAnsi="Times New Roman" w:cs="Times New Roman"/>
              </w:rPr>
              <w:t>1</w:t>
            </w:r>
            <w:r>
              <w:rPr>
                <w:rFonts w:ascii="Times New Roman" w:eastAsia="宋体" w:hAnsi="Times New Roman" w:cs="Times New Roman"/>
              </w:rPr>
              <w:t>亿元的，计</w:t>
            </w:r>
            <w:r>
              <w:rPr>
                <w:rFonts w:ascii="Times New Roman" w:eastAsia="宋体" w:hAnsi="Times New Roman" w:cs="Times New Roman"/>
              </w:rPr>
              <w:t>2</w:t>
            </w:r>
            <w:r>
              <w:rPr>
                <w:rFonts w:ascii="Times New Roman" w:eastAsia="宋体" w:hAnsi="Times New Roman" w:cs="Times New Roman"/>
              </w:rPr>
              <w:t>分。未满足相应条件的不得分。</w:t>
            </w:r>
          </w:p>
        </w:tc>
        <w:tc>
          <w:tcPr>
            <w:tcW w:w="1031" w:type="dxa"/>
            <w:vMerge/>
            <w:vAlign w:val="center"/>
          </w:tcPr>
          <w:p w14:paraId="20971C53" w14:textId="77777777" w:rsidR="0076669A" w:rsidRDefault="0076669A">
            <w:pPr>
              <w:jc w:val="center"/>
              <w:rPr>
                <w:rFonts w:ascii="Times New Roman" w:eastAsia="宋体" w:hAnsi="Times New Roman" w:cs="Times New Roman"/>
                <w:szCs w:val="21"/>
              </w:rPr>
            </w:pPr>
          </w:p>
        </w:tc>
        <w:tc>
          <w:tcPr>
            <w:tcW w:w="828" w:type="dxa"/>
            <w:vAlign w:val="center"/>
          </w:tcPr>
          <w:p w14:paraId="3C825700" w14:textId="77777777" w:rsidR="0076669A" w:rsidRDefault="0076669A">
            <w:pPr>
              <w:jc w:val="center"/>
              <w:rPr>
                <w:rFonts w:ascii="Times New Roman" w:eastAsia="宋体" w:hAnsi="Times New Roman" w:cs="Times New Roman"/>
                <w:szCs w:val="21"/>
              </w:rPr>
            </w:pPr>
          </w:p>
        </w:tc>
      </w:tr>
      <w:tr w:rsidR="0076669A" w14:paraId="63439288" w14:textId="77777777">
        <w:trPr>
          <w:trHeight w:val="2158"/>
          <w:jc w:val="center"/>
        </w:trPr>
        <w:tc>
          <w:tcPr>
            <w:tcW w:w="732" w:type="dxa"/>
            <w:vMerge/>
            <w:vAlign w:val="center"/>
          </w:tcPr>
          <w:p w14:paraId="5951D2EE" w14:textId="77777777" w:rsidR="0076669A" w:rsidRDefault="0076669A">
            <w:pPr>
              <w:jc w:val="center"/>
              <w:rPr>
                <w:rFonts w:ascii="Times New Roman" w:eastAsia="宋体" w:hAnsi="Times New Roman" w:cs="Times New Roman"/>
                <w:sz w:val="18"/>
                <w:szCs w:val="16"/>
              </w:rPr>
            </w:pPr>
          </w:p>
        </w:tc>
        <w:tc>
          <w:tcPr>
            <w:tcW w:w="849" w:type="dxa"/>
            <w:vMerge/>
            <w:vAlign w:val="center"/>
          </w:tcPr>
          <w:p w14:paraId="310490A5" w14:textId="77777777" w:rsidR="0076669A" w:rsidRDefault="0076669A">
            <w:pPr>
              <w:jc w:val="center"/>
              <w:rPr>
                <w:rFonts w:ascii="Times New Roman" w:eastAsia="宋体" w:hAnsi="Times New Roman" w:cs="Times New Roman"/>
                <w:b/>
                <w:bCs/>
                <w:szCs w:val="21"/>
              </w:rPr>
            </w:pPr>
          </w:p>
        </w:tc>
        <w:tc>
          <w:tcPr>
            <w:tcW w:w="1101" w:type="dxa"/>
            <w:vAlign w:val="center"/>
          </w:tcPr>
          <w:p w14:paraId="0899DB5B"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现场陈述</w:t>
            </w:r>
          </w:p>
        </w:tc>
        <w:tc>
          <w:tcPr>
            <w:tcW w:w="589" w:type="dxa"/>
            <w:vAlign w:val="center"/>
          </w:tcPr>
          <w:p w14:paraId="62AA6CFA"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8</w:t>
            </w:r>
          </w:p>
        </w:tc>
        <w:tc>
          <w:tcPr>
            <w:tcW w:w="4826" w:type="dxa"/>
          </w:tcPr>
          <w:p w14:paraId="599E6B1C" w14:textId="77777777" w:rsidR="0076669A" w:rsidRDefault="00C83AC3">
            <w:pPr>
              <w:jc w:val="left"/>
              <w:rPr>
                <w:rFonts w:ascii="Times New Roman" w:eastAsia="宋体" w:hAnsi="Times New Roman" w:cs="Times New Roman"/>
              </w:rPr>
            </w:pPr>
            <w:r>
              <w:rPr>
                <w:rFonts w:ascii="Times New Roman" w:eastAsia="宋体" w:hAnsi="Times New Roman" w:cs="Times New Roman"/>
              </w:rPr>
              <w:t>评标委员会根据会计师事务所现场陈述中对项目的理解、工作方案的介绍进行评审：</w:t>
            </w:r>
          </w:p>
          <w:p w14:paraId="30C1104D" w14:textId="77777777" w:rsidR="0076669A" w:rsidRDefault="00C83AC3">
            <w:pPr>
              <w:numPr>
                <w:ilvl w:val="0"/>
                <w:numId w:val="4"/>
              </w:numPr>
              <w:jc w:val="left"/>
              <w:rPr>
                <w:rFonts w:ascii="Times New Roman" w:eastAsia="宋体" w:hAnsi="Times New Roman" w:cs="Times New Roman"/>
              </w:rPr>
            </w:pPr>
            <w:r>
              <w:rPr>
                <w:rFonts w:ascii="Times New Roman" w:eastAsia="宋体" w:hAnsi="Times New Roman" w:cs="Times New Roman"/>
              </w:rPr>
              <w:t>理解准确透彻且工作方案与本项目契合度高、专业性强得</w:t>
            </w:r>
            <w:r>
              <w:rPr>
                <w:rFonts w:ascii="Times New Roman" w:eastAsia="宋体" w:hAnsi="Times New Roman" w:cs="Times New Roman"/>
              </w:rPr>
              <w:t>8</w:t>
            </w:r>
            <w:r>
              <w:rPr>
                <w:rFonts w:ascii="Times New Roman" w:eastAsia="宋体" w:hAnsi="Times New Roman" w:cs="Times New Roman"/>
              </w:rPr>
              <w:t>分；</w:t>
            </w:r>
          </w:p>
          <w:p w14:paraId="309D0E61" w14:textId="77777777" w:rsidR="0076669A" w:rsidRDefault="00C83AC3">
            <w:pPr>
              <w:numPr>
                <w:ilvl w:val="0"/>
                <w:numId w:val="4"/>
              </w:numPr>
              <w:jc w:val="left"/>
              <w:rPr>
                <w:rFonts w:ascii="Times New Roman" w:eastAsia="宋体" w:hAnsi="Times New Roman" w:cs="Times New Roman"/>
              </w:rPr>
            </w:pPr>
            <w:r>
              <w:rPr>
                <w:rFonts w:ascii="Times New Roman" w:eastAsia="宋体" w:hAnsi="Times New Roman" w:cs="Times New Roman"/>
              </w:rPr>
              <w:t>理解较为准确透彻且工作方案与本项目契合度较高、专业性较强得</w:t>
            </w:r>
            <w:r>
              <w:rPr>
                <w:rFonts w:ascii="Times New Roman" w:eastAsia="宋体" w:hAnsi="Times New Roman" w:cs="Times New Roman"/>
              </w:rPr>
              <w:t>4</w:t>
            </w:r>
            <w:r>
              <w:rPr>
                <w:rFonts w:ascii="Times New Roman" w:eastAsia="宋体" w:hAnsi="Times New Roman" w:cs="Times New Roman"/>
              </w:rPr>
              <w:t>分；</w:t>
            </w:r>
          </w:p>
          <w:p w14:paraId="53280A4B"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）不准确、工作方案与本项目契合度低、专业性较差得</w:t>
            </w:r>
            <w:r>
              <w:rPr>
                <w:rFonts w:ascii="Times New Roman" w:eastAsia="宋体" w:hAnsi="Times New Roman" w:cs="Times New Roman"/>
              </w:rPr>
              <w:t>0</w:t>
            </w:r>
            <w:r>
              <w:rPr>
                <w:rFonts w:ascii="Times New Roman" w:eastAsia="宋体" w:hAnsi="Times New Roman" w:cs="Times New Roman"/>
              </w:rPr>
              <w:t>分；</w:t>
            </w:r>
          </w:p>
          <w:p w14:paraId="1C637129"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）未陈述不得分。</w:t>
            </w:r>
          </w:p>
        </w:tc>
        <w:tc>
          <w:tcPr>
            <w:tcW w:w="1031" w:type="dxa"/>
            <w:vMerge/>
            <w:vAlign w:val="center"/>
          </w:tcPr>
          <w:p w14:paraId="22C7268D" w14:textId="77777777" w:rsidR="0076669A" w:rsidRDefault="0076669A">
            <w:pPr>
              <w:jc w:val="center"/>
              <w:rPr>
                <w:rFonts w:ascii="Times New Roman" w:eastAsia="宋体" w:hAnsi="Times New Roman" w:cs="Times New Roman"/>
                <w:szCs w:val="21"/>
              </w:rPr>
            </w:pPr>
          </w:p>
        </w:tc>
        <w:tc>
          <w:tcPr>
            <w:tcW w:w="828" w:type="dxa"/>
            <w:vAlign w:val="center"/>
          </w:tcPr>
          <w:p w14:paraId="479EBDB8" w14:textId="77777777" w:rsidR="0076669A" w:rsidRDefault="0076669A">
            <w:pPr>
              <w:jc w:val="center"/>
              <w:rPr>
                <w:rFonts w:ascii="Times New Roman" w:eastAsia="宋体" w:hAnsi="Times New Roman" w:cs="Times New Roman"/>
                <w:szCs w:val="21"/>
              </w:rPr>
            </w:pPr>
          </w:p>
        </w:tc>
      </w:tr>
      <w:tr w:rsidR="0076669A" w14:paraId="5318DB36" w14:textId="77777777">
        <w:trPr>
          <w:trHeight w:val="2158"/>
          <w:jc w:val="center"/>
        </w:trPr>
        <w:tc>
          <w:tcPr>
            <w:tcW w:w="732" w:type="dxa"/>
            <w:vAlign w:val="center"/>
          </w:tcPr>
          <w:p w14:paraId="6BEE7DF6" w14:textId="77777777" w:rsidR="0076669A" w:rsidRDefault="00C83AC3">
            <w:pPr>
              <w:widowControl/>
              <w:jc w:val="left"/>
              <w:textAlignment w:val="center"/>
              <w:rPr>
                <w:rFonts w:ascii="Times New Roman" w:eastAsia="宋体" w:hAnsi="Times New Roman" w:cs="Times New Roman"/>
                <w:sz w:val="18"/>
                <w:szCs w:val="16"/>
              </w:rPr>
            </w:pPr>
            <w:r>
              <w:rPr>
                <w:rFonts w:ascii="Times New Roman" w:eastAsia="宋体" w:hAnsi="Times New Roman" w:cs="Times New Roman"/>
                <w:b/>
                <w:bCs/>
                <w:kern w:val="0"/>
                <w:sz w:val="24"/>
                <w:lang w:bidi="ar"/>
              </w:rPr>
              <w:t>三</w:t>
            </w:r>
            <w:r>
              <w:rPr>
                <w:rFonts w:ascii="Times New Roman" w:eastAsia="宋体" w:hAnsi="Times New Roman" w:cs="Times New Roman"/>
                <w:b/>
                <w:bCs/>
                <w:sz w:val="24"/>
              </w:rPr>
              <w:t>、报价（</w:t>
            </w:r>
            <w:r>
              <w:rPr>
                <w:rFonts w:ascii="Times New Roman" w:eastAsia="宋体" w:hAnsi="Times New Roman" w:cs="Times New Roman"/>
                <w:b/>
                <w:bCs/>
                <w:sz w:val="24"/>
              </w:rPr>
              <w:t>15</w:t>
            </w:r>
            <w:r>
              <w:rPr>
                <w:rFonts w:ascii="Times New Roman" w:eastAsia="宋体" w:hAnsi="Times New Roman" w:cs="Times New Roman"/>
                <w:b/>
                <w:bCs/>
                <w:sz w:val="24"/>
              </w:rPr>
              <w:t>分）</w:t>
            </w:r>
          </w:p>
        </w:tc>
        <w:tc>
          <w:tcPr>
            <w:tcW w:w="849" w:type="dxa"/>
            <w:vAlign w:val="center"/>
          </w:tcPr>
          <w:p w14:paraId="0E129D42" w14:textId="77777777" w:rsidR="0076669A" w:rsidRDefault="00C83AC3">
            <w:pPr>
              <w:widowControl/>
              <w:jc w:val="left"/>
              <w:textAlignment w:val="center"/>
              <w:rPr>
                <w:rFonts w:ascii="Times New Roman" w:eastAsia="宋体" w:hAnsi="Times New Roman" w:cs="Times New Roman"/>
                <w:b/>
                <w:bCs/>
                <w:szCs w:val="21"/>
              </w:rPr>
            </w:pPr>
            <w:r>
              <w:rPr>
                <w:rFonts w:ascii="Times New Roman" w:eastAsia="宋体" w:hAnsi="Times New Roman" w:cs="Times New Roman"/>
                <w:kern w:val="0"/>
                <w:szCs w:val="21"/>
                <w:lang w:bidi="ar"/>
              </w:rPr>
              <w:t>报价（</w:t>
            </w:r>
            <w:r>
              <w:rPr>
                <w:rFonts w:ascii="Times New Roman" w:eastAsia="宋体" w:hAnsi="Times New Roman" w:cs="Times New Roman"/>
                <w:kern w:val="0"/>
                <w:szCs w:val="21"/>
                <w:lang w:bidi="ar"/>
              </w:rPr>
              <w:t>15</w:t>
            </w:r>
            <w:r>
              <w:rPr>
                <w:rFonts w:ascii="Times New Roman" w:eastAsia="宋体" w:hAnsi="Times New Roman" w:cs="Times New Roman"/>
                <w:kern w:val="0"/>
                <w:szCs w:val="21"/>
                <w:lang w:bidi="ar"/>
              </w:rPr>
              <w:t>分）</w:t>
            </w:r>
          </w:p>
        </w:tc>
        <w:tc>
          <w:tcPr>
            <w:tcW w:w="1101" w:type="dxa"/>
            <w:vAlign w:val="center"/>
          </w:tcPr>
          <w:p w14:paraId="2CCBE1EE"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价格计算公式</w:t>
            </w:r>
          </w:p>
        </w:tc>
        <w:tc>
          <w:tcPr>
            <w:tcW w:w="589" w:type="dxa"/>
            <w:vAlign w:val="center"/>
          </w:tcPr>
          <w:p w14:paraId="4AFA2485" w14:textId="77777777" w:rsidR="0076669A" w:rsidRDefault="00C83AC3">
            <w:pPr>
              <w:jc w:val="center"/>
              <w:rPr>
                <w:rFonts w:ascii="Times New Roman" w:eastAsia="宋体" w:hAnsi="Times New Roman" w:cs="Times New Roman"/>
              </w:rPr>
            </w:pPr>
            <w:r>
              <w:rPr>
                <w:rFonts w:ascii="Times New Roman" w:eastAsia="宋体" w:hAnsi="Times New Roman" w:cs="Times New Roman"/>
              </w:rPr>
              <w:t>15</w:t>
            </w:r>
          </w:p>
        </w:tc>
        <w:tc>
          <w:tcPr>
            <w:tcW w:w="4826" w:type="dxa"/>
          </w:tcPr>
          <w:p w14:paraId="21FC9D94"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）评标基准价：满足采购文件要求的所有报价平均值；</w:t>
            </w:r>
          </w:p>
          <w:p w14:paraId="1D2199C7"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）报价：指通过资格审查、符合性审查的会计师事务所的报价；</w:t>
            </w:r>
          </w:p>
          <w:p w14:paraId="1BD645DE"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）按照下列公式计算报价得分：报价得分</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评标基准价</w:t>
            </w:r>
            <w:r>
              <w:rPr>
                <w:rFonts w:ascii="Times New Roman" w:eastAsia="宋体" w:hAnsi="Times New Roman" w:cs="Times New Roman"/>
              </w:rPr>
              <w:t>-</w:t>
            </w:r>
            <w:r>
              <w:rPr>
                <w:rFonts w:ascii="Times New Roman" w:eastAsia="宋体" w:hAnsi="Times New Roman" w:cs="Times New Roman"/>
              </w:rPr>
              <w:t>报价</w:t>
            </w:r>
            <w:r>
              <w:rPr>
                <w:rFonts w:ascii="Times New Roman" w:eastAsia="宋体" w:hAnsi="Times New Roman" w:cs="Times New Roman"/>
              </w:rPr>
              <w:t>∣/</w:t>
            </w:r>
            <w:r>
              <w:rPr>
                <w:rFonts w:ascii="Times New Roman" w:eastAsia="宋体" w:hAnsi="Times New Roman" w:cs="Times New Roman"/>
              </w:rPr>
              <w:t>评标基准价）</w:t>
            </w:r>
            <w:r>
              <w:rPr>
                <w:rFonts w:ascii="Times New Roman" w:eastAsia="宋体" w:hAnsi="Times New Roman" w:cs="Times New Roman"/>
              </w:rPr>
              <w:t>×15</w:t>
            </w:r>
            <w:r>
              <w:rPr>
                <w:rFonts w:ascii="Times New Roman" w:eastAsia="宋体" w:hAnsi="Times New Roman" w:cs="Times New Roman"/>
              </w:rPr>
              <w:t>；</w:t>
            </w:r>
          </w:p>
          <w:p w14:paraId="3C10BB2E"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）对于明显（</w:t>
            </w:r>
            <w:r>
              <w:rPr>
                <w:rFonts w:ascii="Times New Roman" w:eastAsia="宋体" w:hAnsi="Times New Roman" w:cs="Times New Roman"/>
              </w:rPr>
              <w:t>50%</w:t>
            </w:r>
            <w:r>
              <w:rPr>
                <w:rFonts w:ascii="Times New Roman" w:eastAsia="宋体" w:hAnsi="Times New Roman" w:cs="Times New Roman"/>
              </w:rPr>
              <w:t>及以上）低于市场正常报价、平均报价的会计师事务所，评标和计算平均报价时予以剔除。</w:t>
            </w:r>
          </w:p>
          <w:p w14:paraId="0046532A" w14:textId="77777777" w:rsidR="0076669A" w:rsidRDefault="00C83AC3">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）报价得分</w:t>
            </w:r>
            <w:r>
              <w:rPr>
                <w:rFonts w:ascii="Times New Roman" w:eastAsia="宋体" w:hAnsi="Times New Roman" w:cs="Times New Roman"/>
              </w:rPr>
              <w:t>0-15</w:t>
            </w:r>
            <w:r>
              <w:rPr>
                <w:rFonts w:ascii="Times New Roman" w:eastAsia="宋体" w:hAnsi="Times New Roman" w:cs="Times New Roman"/>
              </w:rPr>
              <w:t>分。</w:t>
            </w:r>
          </w:p>
        </w:tc>
        <w:tc>
          <w:tcPr>
            <w:tcW w:w="1031" w:type="dxa"/>
            <w:vAlign w:val="center"/>
          </w:tcPr>
          <w:p w14:paraId="1B4A512B" w14:textId="77777777" w:rsidR="0076669A" w:rsidRDefault="00C83AC3">
            <w:pPr>
              <w:jc w:val="center"/>
              <w:rPr>
                <w:rFonts w:ascii="Times New Roman" w:eastAsia="宋体" w:hAnsi="Times New Roman" w:cs="Times New Roman"/>
                <w:szCs w:val="21"/>
              </w:rPr>
            </w:pPr>
            <w:r>
              <w:rPr>
                <w:rFonts w:ascii="Times New Roman" w:eastAsia="宋体" w:hAnsi="Times New Roman" w:cs="Times New Roman"/>
                <w:szCs w:val="21"/>
              </w:rPr>
              <w:t>报价函</w:t>
            </w:r>
          </w:p>
        </w:tc>
        <w:tc>
          <w:tcPr>
            <w:tcW w:w="828" w:type="dxa"/>
            <w:vAlign w:val="center"/>
          </w:tcPr>
          <w:p w14:paraId="49EDFB18" w14:textId="77777777" w:rsidR="0076669A" w:rsidRDefault="0076669A">
            <w:pPr>
              <w:jc w:val="center"/>
              <w:rPr>
                <w:rFonts w:ascii="Times New Roman" w:eastAsia="宋体" w:hAnsi="Times New Roman" w:cs="Times New Roman"/>
                <w:szCs w:val="21"/>
              </w:rPr>
            </w:pPr>
          </w:p>
        </w:tc>
      </w:tr>
      <w:bookmarkEnd w:id="0"/>
      <w:tr w:rsidR="0076669A" w14:paraId="69DDFCD3" w14:textId="77777777">
        <w:trPr>
          <w:trHeight w:val="603"/>
          <w:jc w:val="center"/>
        </w:trPr>
        <w:tc>
          <w:tcPr>
            <w:tcW w:w="2682" w:type="dxa"/>
            <w:gridSpan w:val="3"/>
            <w:vAlign w:val="center"/>
          </w:tcPr>
          <w:p w14:paraId="79430C17" w14:textId="77777777" w:rsidR="0076669A" w:rsidRDefault="00C83AC3">
            <w:pPr>
              <w:jc w:val="center"/>
              <w:rPr>
                <w:rFonts w:ascii="Times New Roman" w:eastAsia="宋体" w:hAnsi="Times New Roman" w:cs="Times New Roman"/>
                <w:b/>
                <w:bCs/>
                <w:szCs w:val="21"/>
              </w:rPr>
            </w:pPr>
            <w:r>
              <w:rPr>
                <w:rFonts w:ascii="Times New Roman" w:eastAsia="宋体" w:hAnsi="Times New Roman" w:cs="Times New Roman"/>
                <w:b/>
                <w:bCs/>
                <w:szCs w:val="21"/>
              </w:rPr>
              <w:t>合计</w:t>
            </w:r>
          </w:p>
        </w:tc>
        <w:tc>
          <w:tcPr>
            <w:tcW w:w="589" w:type="dxa"/>
            <w:vAlign w:val="center"/>
          </w:tcPr>
          <w:p w14:paraId="1497DD05" w14:textId="77777777" w:rsidR="0076669A" w:rsidRDefault="00C83AC3">
            <w:pPr>
              <w:jc w:val="center"/>
              <w:rPr>
                <w:rFonts w:ascii="Times New Roman" w:eastAsia="宋体" w:hAnsi="Times New Roman" w:cs="Times New Roman"/>
                <w:b/>
                <w:bCs/>
                <w:szCs w:val="21"/>
              </w:rPr>
            </w:pPr>
            <w:r>
              <w:rPr>
                <w:rFonts w:ascii="Times New Roman" w:eastAsia="宋体" w:hAnsi="Times New Roman" w:cs="Times New Roman"/>
                <w:b/>
                <w:bCs/>
                <w:szCs w:val="21"/>
              </w:rPr>
              <w:t>100</w:t>
            </w:r>
          </w:p>
        </w:tc>
        <w:tc>
          <w:tcPr>
            <w:tcW w:w="4826" w:type="dxa"/>
          </w:tcPr>
          <w:p w14:paraId="0811F45D" w14:textId="77777777" w:rsidR="0076669A" w:rsidRDefault="0076669A">
            <w:pPr>
              <w:rPr>
                <w:rFonts w:ascii="Times New Roman" w:eastAsia="宋体" w:hAnsi="Times New Roman" w:cs="Times New Roman"/>
                <w:b/>
                <w:bCs/>
                <w:szCs w:val="21"/>
              </w:rPr>
            </w:pPr>
          </w:p>
        </w:tc>
        <w:tc>
          <w:tcPr>
            <w:tcW w:w="1031" w:type="dxa"/>
            <w:vAlign w:val="center"/>
          </w:tcPr>
          <w:p w14:paraId="1BE7C5AD" w14:textId="77777777" w:rsidR="0076669A" w:rsidRDefault="0076669A">
            <w:pPr>
              <w:rPr>
                <w:rFonts w:ascii="Times New Roman" w:eastAsia="宋体" w:hAnsi="Times New Roman" w:cs="Times New Roman"/>
                <w:szCs w:val="21"/>
              </w:rPr>
            </w:pPr>
          </w:p>
        </w:tc>
        <w:tc>
          <w:tcPr>
            <w:tcW w:w="828" w:type="dxa"/>
            <w:vAlign w:val="center"/>
          </w:tcPr>
          <w:p w14:paraId="238B6222" w14:textId="77777777" w:rsidR="0076669A" w:rsidRDefault="0076669A">
            <w:pPr>
              <w:rPr>
                <w:rFonts w:ascii="Times New Roman" w:eastAsia="宋体" w:hAnsi="Times New Roman" w:cs="Times New Roman"/>
                <w:szCs w:val="21"/>
              </w:rPr>
            </w:pPr>
          </w:p>
        </w:tc>
      </w:tr>
    </w:tbl>
    <w:p w14:paraId="491CEFF8" w14:textId="77777777" w:rsidR="0076669A" w:rsidRDefault="0076669A">
      <w:pPr>
        <w:spacing w:line="360" w:lineRule="auto"/>
        <w:rPr>
          <w:rFonts w:hint="eastAsia"/>
          <w:sz w:val="24"/>
        </w:rPr>
      </w:pPr>
    </w:p>
    <w:sectPr w:rsidR="00766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EF290C"/>
    <w:multiLevelType w:val="singleLevel"/>
    <w:tmpl w:val="B7EF290C"/>
    <w:lvl w:ilvl="0">
      <w:start w:val="1"/>
      <w:numFmt w:val="decimal"/>
      <w:suff w:val="nothing"/>
      <w:lvlText w:val="（%1）"/>
      <w:lvlJc w:val="left"/>
    </w:lvl>
  </w:abstractNum>
  <w:abstractNum w:abstractNumId="1">
    <w:nsid w:val="E6C8CC3F"/>
    <w:multiLevelType w:val="singleLevel"/>
    <w:tmpl w:val="E6C8CC3F"/>
    <w:lvl w:ilvl="0">
      <w:start w:val="4"/>
      <w:numFmt w:val="decimal"/>
      <w:suff w:val="nothing"/>
      <w:lvlText w:val="%1、"/>
      <w:lvlJc w:val="left"/>
    </w:lvl>
  </w:abstractNum>
  <w:abstractNum w:abstractNumId="2">
    <w:nsid w:val="FF4D1D31"/>
    <w:multiLevelType w:val="singleLevel"/>
    <w:tmpl w:val="FF4D1D31"/>
    <w:lvl w:ilvl="0">
      <w:start w:val="1"/>
      <w:numFmt w:val="decimal"/>
      <w:suff w:val="nothing"/>
      <w:lvlText w:val="（%1）"/>
      <w:lvlJc w:val="left"/>
    </w:lvl>
  </w:abstractNum>
  <w:abstractNum w:abstractNumId="3">
    <w:nsid w:val="35866E69"/>
    <w:multiLevelType w:val="singleLevel"/>
    <w:tmpl w:val="35866E69"/>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ODc2MjM5NTZhZWJiYzNlYjMzNzVjN2U3YTZmZGEifQ=="/>
  </w:docVars>
  <w:rsids>
    <w:rsidRoot w:val="7B6D5911"/>
    <w:rsid w:val="00075415"/>
    <w:rsid w:val="00143F81"/>
    <w:rsid w:val="00202874"/>
    <w:rsid w:val="00442F69"/>
    <w:rsid w:val="004E7830"/>
    <w:rsid w:val="006C7890"/>
    <w:rsid w:val="0076669A"/>
    <w:rsid w:val="0087021B"/>
    <w:rsid w:val="00916CB8"/>
    <w:rsid w:val="00B24F3E"/>
    <w:rsid w:val="00B340A0"/>
    <w:rsid w:val="00C83AC3"/>
    <w:rsid w:val="00D109B9"/>
    <w:rsid w:val="00D45B84"/>
    <w:rsid w:val="00DA3F3C"/>
    <w:rsid w:val="00F27870"/>
    <w:rsid w:val="01BB5A85"/>
    <w:rsid w:val="02A46D50"/>
    <w:rsid w:val="0F7066E0"/>
    <w:rsid w:val="23256DAA"/>
    <w:rsid w:val="24C3687B"/>
    <w:rsid w:val="350C7DCA"/>
    <w:rsid w:val="43DD5834"/>
    <w:rsid w:val="4CD60FF0"/>
    <w:rsid w:val="519D7A20"/>
    <w:rsid w:val="673B5752"/>
    <w:rsid w:val="7A3C1B84"/>
    <w:rsid w:val="7B6D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8B49A9-8989-4979-8279-2992F573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able of figures" w:uiPriority="99" w:unhideWhenUsed="1" w:qFormat="1"/>
    <w:lsdException w:name="Title" w:qFormat="1"/>
    <w:lsdException w:name="Default Paragraph Font" w:semiHidden="1"/>
    <w:lsdException w:name="Body Text" w:uiPriority="99" w:unhideWhenUsed="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style>
  <w:style w:type="paragraph" w:styleId="a3">
    <w:name w:val="table of figures"/>
    <w:basedOn w:val="a"/>
    <w:next w:val="a"/>
    <w:uiPriority w:val="99"/>
    <w:unhideWhenUsed/>
    <w:qFormat/>
    <w:pPr>
      <w:ind w:leftChars="200" w:left="200" w:hangingChars="200" w:hanging="200"/>
    </w:pPr>
  </w:style>
  <w:style w:type="table" w:styleId="a4">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Indent1">
    <w:name w:val="Normal Indent1"/>
    <w:basedOn w:val="a"/>
    <w:qFormat/>
    <w:pPr>
      <w:widowControl/>
      <w:spacing w:line="360" w:lineRule="auto"/>
      <w:ind w:firstLine="420"/>
    </w:pPr>
    <w:rPr>
      <w:rFonts w:ascii="宋体"/>
      <w:sz w:val="20"/>
      <w:szCs w:val="20"/>
    </w:rPr>
  </w:style>
  <w:style w:type="paragraph" w:styleId="a5">
    <w:name w:val="Balloon Text"/>
    <w:basedOn w:val="a"/>
    <w:link w:val="Char"/>
    <w:rsid w:val="00916CB8"/>
    <w:rPr>
      <w:sz w:val="18"/>
      <w:szCs w:val="18"/>
    </w:rPr>
  </w:style>
  <w:style w:type="character" w:customStyle="1" w:styleId="Char">
    <w:name w:val="批注框文本 Char"/>
    <w:basedOn w:val="a0"/>
    <w:link w:val="a5"/>
    <w:rsid w:val="00916CB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774</Words>
  <Characters>4415</Characters>
  <Application>Microsoft Office Word</Application>
  <DocSecurity>0</DocSecurity>
  <Lines>36</Lines>
  <Paragraphs>10</Paragraphs>
  <ScaleCrop>false</ScaleCrop>
  <Company>Organization</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Administrator</cp:lastModifiedBy>
  <cp:revision>14</cp:revision>
  <dcterms:created xsi:type="dcterms:W3CDTF">2024-09-20T03:26:00Z</dcterms:created>
  <dcterms:modified xsi:type="dcterms:W3CDTF">2024-09-25T08:26:00Z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853AF140D31A4EF49D34EE87EE626266_13</vt:lpwstr>
  </property>
</Properties>
</file>